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5604" w14:textId="77777777" w:rsidR="004A49BF" w:rsidRPr="009479FB" w:rsidRDefault="004A49BF" w:rsidP="009479FB">
      <w:pPr>
        <w:spacing w:after="0"/>
        <w:contextualSpacing/>
        <w:jc w:val="center"/>
        <w:rPr>
          <w:rFonts w:ascii="Bookman Old Style" w:eastAsia="Times New Roman" w:hAnsi="Bookman Old Style" w:cs="Times New Roman"/>
        </w:rPr>
      </w:pPr>
      <w:r w:rsidRPr="009479FB">
        <w:rPr>
          <w:rFonts w:ascii="Bookman Old Style" w:eastAsia="Times New Roman" w:hAnsi="Bookman Old Style" w:cs="Times New Roman"/>
        </w:rPr>
        <w:t>Lilly Conference on Evidence-Based Teaching &amp; Learning</w:t>
      </w:r>
    </w:p>
    <w:p w14:paraId="1402BC89" w14:textId="77777777" w:rsidR="00E834E5" w:rsidRPr="009479FB" w:rsidRDefault="004A49BF" w:rsidP="009479FB">
      <w:pPr>
        <w:spacing w:after="0"/>
        <w:contextualSpacing/>
        <w:jc w:val="center"/>
        <w:rPr>
          <w:rFonts w:ascii="Bookman Old Style" w:eastAsia="Times New Roman" w:hAnsi="Bookman Old Style" w:cs="Times New Roman"/>
        </w:rPr>
      </w:pPr>
      <w:r w:rsidRPr="009479FB">
        <w:rPr>
          <w:rFonts w:ascii="Bookman Old Style" w:eastAsia="Times New Roman" w:hAnsi="Bookman Old Style" w:cs="Times New Roman"/>
        </w:rPr>
        <w:t xml:space="preserve">Austin, TX </w:t>
      </w:r>
      <w:r w:rsidR="00C87AB3" w:rsidRPr="009479FB">
        <w:rPr>
          <w:rFonts w:ascii="Bookman Old Style" w:eastAsia="Times New Roman" w:hAnsi="Bookman Old Style" w:cs="Times New Roman"/>
        </w:rPr>
        <w:t xml:space="preserve">/ </w:t>
      </w:r>
      <w:r w:rsidRPr="009479FB">
        <w:rPr>
          <w:rFonts w:ascii="Bookman Old Style" w:eastAsia="Times New Roman" w:hAnsi="Bookman Old Style" w:cs="Times New Roman"/>
        </w:rPr>
        <w:t>Round Table Discussion</w:t>
      </w:r>
      <w:r w:rsidR="00E834E5" w:rsidRPr="009479FB">
        <w:rPr>
          <w:rFonts w:ascii="Bookman Old Style" w:eastAsia="Times New Roman" w:hAnsi="Bookman Old Style" w:cs="Times New Roman"/>
        </w:rPr>
        <w:t xml:space="preserve"> / January 10, 2020</w:t>
      </w:r>
    </w:p>
    <w:p w14:paraId="48078898" w14:textId="77777777" w:rsidR="00E834E5" w:rsidRPr="009479FB" w:rsidRDefault="00E834E5" w:rsidP="009479FB">
      <w:pPr>
        <w:spacing w:after="0"/>
        <w:contextualSpacing/>
        <w:jc w:val="center"/>
        <w:rPr>
          <w:rFonts w:ascii="Bookman Old Style" w:eastAsia="Times New Roman" w:hAnsi="Bookman Old Style" w:cs="Times New Roman"/>
        </w:rPr>
      </w:pPr>
    </w:p>
    <w:p w14:paraId="64100B3B" w14:textId="77777777" w:rsidR="004A49BF" w:rsidRPr="009479FB" w:rsidRDefault="004A49BF" w:rsidP="009479FB">
      <w:pPr>
        <w:spacing w:after="0"/>
        <w:contextualSpacing/>
        <w:rPr>
          <w:rFonts w:ascii="Bookman Old Style" w:eastAsia="Times New Roman" w:hAnsi="Bookman Old Style" w:cs="Times New Roman"/>
          <w:b/>
        </w:rPr>
      </w:pPr>
      <w:r w:rsidRPr="009479FB">
        <w:rPr>
          <w:rFonts w:ascii="Bookman Old Style" w:eastAsia="Times New Roman" w:hAnsi="Bookman Old Style" w:cs="Times New Roman"/>
          <w:b/>
        </w:rPr>
        <w:t xml:space="preserve">A Rural Land Grant University Instructors’ Perceptions about Students with </w:t>
      </w:r>
      <w:r w:rsidR="00E834E5" w:rsidRPr="009479FB">
        <w:rPr>
          <w:rFonts w:ascii="Bookman Old Style" w:eastAsia="Times New Roman" w:hAnsi="Bookman Old Style" w:cs="Times New Roman"/>
          <w:b/>
        </w:rPr>
        <w:t xml:space="preserve">Disabilities </w:t>
      </w:r>
      <w:r w:rsidR="00E834E5" w:rsidRPr="009479FB">
        <w:rPr>
          <w:rFonts w:ascii="Bookman Old Style" w:eastAsia="Times New Roman" w:hAnsi="Bookman Old Style" w:cs="Times New Roman"/>
        </w:rPr>
        <w:t>Yocom</w:t>
      </w:r>
      <w:r w:rsidRPr="009479FB">
        <w:rPr>
          <w:rFonts w:ascii="Bookman Old Style" w:eastAsia="Times New Roman" w:hAnsi="Bookman Old Style" w:cs="Times New Roman"/>
        </w:rPr>
        <w:t>, D.J. (Cho, J. &amp; Hunt, T.L)</w:t>
      </w:r>
    </w:p>
    <w:p w14:paraId="568BB25F" w14:textId="77777777" w:rsidR="004A49BF" w:rsidRPr="009479FB" w:rsidRDefault="004A49BF" w:rsidP="009479FB">
      <w:pPr>
        <w:spacing w:after="0"/>
        <w:contextualSpacing/>
        <w:rPr>
          <w:rFonts w:ascii="Bookman Old Style" w:eastAsia="Times New Roman" w:hAnsi="Bookman Old Style" w:cs="Times New Roman"/>
          <w:b/>
        </w:rPr>
      </w:pPr>
    </w:p>
    <w:p w14:paraId="4846BB7B" w14:textId="77777777" w:rsidR="004A49BF" w:rsidRPr="009479FB" w:rsidRDefault="004A49BF" w:rsidP="009479FB">
      <w:pPr>
        <w:spacing w:after="0"/>
        <w:contextualSpacing/>
        <w:rPr>
          <w:rFonts w:ascii="Bookman Old Style" w:eastAsia="Times New Roman" w:hAnsi="Bookman Old Style" w:cs="Times New Roman"/>
        </w:rPr>
      </w:pPr>
      <w:r w:rsidRPr="009479FB">
        <w:rPr>
          <w:rFonts w:ascii="Bookman Old Style" w:eastAsia="Times New Roman" w:hAnsi="Bookman Old Style" w:cs="Times New Roman"/>
          <w:b/>
        </w:rPr>
        <w:t>Summary</w:t>
      </w:r>
      <w:r w:rsidRPr="009479FB">
        <w:rPr>
          <w:rFonts w:ascii="Bookman Old Style" w:eastAsia="Times New Roman" w:hAnsi="Bookman Old Style" w:cs="Times New Roman"/>
        </w:rPr>
        <w:t xml:space="preserve"> </w:t>
      </w:r>
      <w:bookmarkStart w:id="0" w:name="_GoBack"/>
      <w:bookmarkEnd w:id="0"/>
    </w:p>
    <w:p w14:paraId="5C9336C6" w14:textId="77777777" w:rsidR="004A49BF" w:rsidRPr="009479FB" w:rsidRDefault="004A49BF" w:rsidP="009479FB">
      <w:pPr>
        <w:spacing w:after="0"/>
        <w:contextualSpacing/>
        <w:rPr>
          <w:rFonts w:ascii="Bookman Old Style" w:eastAsia="Times New Roman" w:hAnsi="Bookman Old Style" w:cs="Times New Roman"/>
        </w:rPr>
      </w:pPr>
      <w:r w:rsidRPr="009479FB">
        <w:rPr>
          <w:rFonts w:ascii="Bookman Old Style" w:eastAsia="Times New Roman" w:hAnsi="Bookman Old Style" w:cs="Times New Roman"/>
        </w:rPr>
        <w:t>A survey was used to collect data (N=309) at a university in the rocky mountain region. Results showed that instructors were willing to accommodate for students with disabilities in many aspects of their instructional practice.</w:t>
      </w:r>
    </w:p>
    <w:p w14:paraId="16A922A6" w14:textId="77777777" w:rsidR="004A49BF" w:rsidRPr="009479FB" w:rsidRDefault="004A49BF" w:rsidP="009479FB">
      <w:pPr>
        <w:spacing w:after="0"/>
        <w:contextualSpacing/>
        <w:rPr>
          <w:rFonts w:ascii="Bookman Old Style" w:hAnsi="Bookman Old Style"/>
        </w:rPr>
      </w:pPr>
    </w:p>
    <w:p w14:paraId="71A2F02D" w14:textId="77777777" w:rsidR="00C87AB3" w:rsidRPr="009479FB" w:rsidRDefault="00C87AB3" w:rsidP="009479FB">
      <w:pPr>
        <w:spacing w:after="0"/>
        <w:contextualSpacing/>
        <w:rPr>
          <w:rFonts w:ascii="Bookman Old Style" w:hAnsi="Bookman Old Style"/>
          <w:b/>
        </w:rPr>
      </w:pPr>
      <w:r w:rsidRPr="009479FB">
        <w:rPr>
          <w:rFonts w:ascii="Bookman Old Style" w:hAnsi="Bookman Old Style"/>
          <w:b/>
        </w:rPr>
        <w:t>An Introduction to Wyoming</w:t>
      </w:r>
    </w:p>
    <w:p w14:paraId="12E4DF31" w14:textId="77777777" w:rsidR="00036A12" w:rsidRPr="009479FB" w:rsidRDefault="00036A12" w:rsidP="009479FB">
      <w:pPr>
        <w:pStyle w:val="ListParagraph"/>
        <w:numPr>
          <w:ilvl w:val="0"/>
          <w:numId w:val="1"/>
        </w:numPr>
        <w:spacing w:after="0"/>
        <w:rPr>
          <w:rFonts w:ascii="Bookman Old Style" w:hAnsi="Bookman Old Style"/>
        </w:rPr>
      </w:pPr>
      <w:r w:rsidRPr="009479FB">
        <w:rPr>
          <w:rFonts w:ascii="Bookman Old Style" w:hAnsi="Bookman Old Style"/>
        </w:rPr>
        <w:t>Wyoming</w:t>
      </w:r>
      <w:r w:rsidR="00C87AB3" w:rsidRPr="009479FB">
        <w:rPr>
          <w:rFonts w:ascii="Bookman Old Style" w:hAnsi="Bookman Old Style"/>
        </w:rPr>
        <w:t xml:space="preserve"> in the mountain regio</w:t>
      </w:r>
      <w:r w:rsidRPr="009479FB">
        <w:rPr>
          <w:rFonts w:ascii="Bookman Old Style" w:hAnsi="Bookman Old Style"/>
        </w:rPr>
        <w:t>n of the Western United States.</w:t>
      </w:r>
    </w:p>
    <w:p w14:paraId="7153238E" w14:textId="77777777" w:rsidR="00C87AB3" w:rsidRPr="009479FB" w:rsidRDefault="00C87AB3" w:rsidP="009479FB">
      <w:pPr>
        <w:pStyle w:val="ListParagraph"/>
        <w:numPr>
          <w:ilvl w:val="0"/>
          <w:numId w:val="1"/>
        </w:numPr>
        <w:spacing w:after="0"/>
        <w:rPr>
          <w:rFonts w:ascii="Bookman Old Style" w:hAnsi="Bookman Old Style"/>
        </w:rPr>
      </w:pPr>
      <w:r w:rsidRPr="009479FB">
        <w:rPr>
          <w:rFonts w:ascii="Bookman Old Style" w:hAnsi="Bookman Old Style"/>
        </w:rPr>
        <w:t>The st</w:t>
      </w:r>
      <w:r w:rsidR="00036A12" w:rsidRPr="009479FB">
        <w:rPr>
          <w:rFonts w:ascii="Bookman Old Style" w:hAnsi="Bookman Old Style"/>
        </w:rPr>
        <w:t>ate is the 10th largest by area and</w:t>
      </w:r>
      <w:r w:rsidRPr="009479FB">
        <w:rPr>
          <w:rFonts w:ascii="Bookman Old Style" w:hAnsi="Bookman Old Style"/>
        </w:rPr>
        <w:t xml:space="preserve"> 50</w:t>
      </w:r>
      <w:r w:rsidRPr="009479FB">
        <w:rPr>
          <w:rFonts w:ascii="Bookman Old Style" w:hAnsi="Bookman Old Style"/>
          <w:vertAlign w:val="superscript"/>
        </w:rPr>
        <w:t>th</w:t>
      </w:r>
      <w:r w:rsidRPr="009479FB">
        <w:rPr>
          <w:rFonts w:ascii="Bookman Old Style" w:hAnsi="Bookman Old Style"/>
        </w:rPr>
        <w:t xml:space="preserve"> in population (578,000)</w:t>
      </w:r>
      <w:r w:rsidR="00036A12" w:rsidRPr="009479FB">
        <w:rPr>
          <w:rFonts w:ascii="Bookman Old Style" w:hAnsi="Bookman Old Style"/>
        </w:rPr>
        <w:t>.</w:t>
      </w:r>
    </w:p>
    <w:p w14:paraId="1D87E6BD" w14:textId="77777777" w:rsidR="00036A12" w:rsidRPr="009479FB" w:rsidRDefault="00036A12" w:rsidP="009479FB">
      <w:pPr>
        <w:pStyle w:val="ListParagraph"/>
        <w:numPr>
          <w:ilvl w:val="0"/>
          <w:numId w:val="1"/>
        </w:numPr>
        <w:spacing w:after="0"/>
        <w:rPr>
          <w:rFonts w:ascii="Bookman Old Style" w:hAnsi="Bookman Old Style"/>
        </w:rPr>
      </w:pPr>
      <w:r w:rsidRPr="009479FB">
        <w:rPr>
          <w:rFonts w:ascii="Bookman Old Style" w:hAnsi="Bookman Old Style"/>
        </w:rPr>
        <w:t>The University of Wyoming is the only 4-year college/universe in the state.</w:t>
      </w:r>
    </w:p>
    <w:p w14:paraId="01ABA6B9" w14:textId="77777777" w:rsidR="00036A12" w:rsidRPr="009479FB" w:rsidRDefault="00036A12" w:rsidP="009479FB">
      <w:pPr>
        <w:pStyle w:val="ListParagraph"/>
        <w:numPr>
          <w:ilvl w:val="0"/>
          <w:numId w:val="1"/>
        </w:numPr>
        <w:spacing w:after="0"/>
        <w:rPr>
          <w:rStyle w:val="e24kjd"/>
          <w:rFonts w:ascii="Bookman Old Style" w:hAnsi="Bookman Old Style"/>
        </w:rPr>
      </w:pPr>
      <w:r w:rsidRPr="009479FB">
        <w:rPr>
          <w:rStyle w:val="e24kjd"/>
          <w:rFonts w:ascii="Bookman Old Style" w:hAnsi="Bookman Old Style"/>
          <w:bCs/>
        </w:rPr>
        <w:t>Wyoming's</w:t>
      </w:r>
      <w:r w:rsidRPr="009479FB">
        <w:rPr>
          <w:rStyle w:val="e24kjd"/>
          <w:rFonts w:ascii="Bookman Old Style" w:hAnsi="Bookman Old Style"/>
        </w:rPr>
        <w:t xml:space="preserve"> economy primarily based on mineral extraction – mostly coal, oil, natural gas, and trona – and tourism. </w:t>
      </w:r>
    </w:p>
    <w:p w14:paraId="3127B451" w14:textId="77777777" w:rsidR="00036A12" w:rsidRPr="009479FB" w:rsidRDefault="00036A12" w:rsidP="009479FB">
      <w:pPr>
        <w:pStyle w:val="ListParagraph"/>
        <w:numPr>
          <w:ilvl w:val="0"/>
          <w:numId w:val="1"/>
        </w:numPr>
        <w:spacing w:after="0"/>
        <w:rPr>
          <w:rStyle w:val="e24kjd"/>
          <w:rFonts w:ascii="Bookman Old Style" w:hAnsi="Bookman Old Style"/>
        </w:rPr>
      </w:pPr>
      <w:r w:rsidRPr="009479FB">
        <w:rPr>
          <w:rStyle w:val="e24kjd"/>
          <w:rFonts w:ascii="Bookman Old Style" w:hAnsi="Bookman Old Style"/>
        </w:rPr>
        <w:t>Agricultural commodities include livestock (beef), hay, sugar beets, grain (wheat and barley), and wool.</w:t>
      </w:r>
    </w:p>
    <w:p w14:paraId="5B3D483D" w14:textId="77777777" w:rsidR="00E834E5" w:rsidRPr="009479FB" w:rsidRDefault="00E834E5" w:rsidP="009479FB">
      <w:pPr>
        <w:spacing w:after="0"/>
        <w:contextualSpacing/>
        <w:rPr>
          <w:rFonts w:ascii="Bookman Old Style" w:hAnsi="Bookman Old Style"/>
        </w:rPr>
      </w:pPr>
    </w:p>
    <w:p w14:paraId="59094192" w14:textId="77777777" w:rsidR="00E834E5" w:rsidRPr="009479FB" w:rsidRDefault="00E834E5" w:rsidP="009479FB">
      <w:pPr>
        <w:spacing w:after="0"/>
        <w:contextualSpacing/>
        <w:rPr>
          <w:rFonts w:ascii="Bookman Old Style" w:hAnsi="Bookman Old Style"/>
          <w:b/>
        </w:rPr>
      </w:pPr>
      <w:r w:rsidRPr="009479FB">
        <w:rPr>
          <w:rFonts w:ascii="Bookman Old Style" w:hAnsi="Bookman Old Style"/>
          <w:b/>
        </w:rPr>
        <w:t>Review of Federal Laws</w:t>
      </w:r>
    </w:p>
    <w:p w14:paraId="53257014" w14:textId="725AC5F7" w:rsidR="001209F9" w:rsidRPr="009479FB" w:rsidRDefault="00E834E5" w:rsidP="009479FB">
      <w:pPr>
        <w:pStyle w:val="ListParagraph"/>
        <w:numPr>
          <w:ilvl w:val="0"/>
          <w:numId w:val="6"/>
        </w:numPr>
        <w:spacing w:after="0"/>
        <w:rPr>
          <w:rFonts w:ascii="Bookman Old Style" w:hAnsi="Bookman Old Style" w:cs="Times New Roman"/>
        </w:rPr>
      </w:pPr>
      <w:r w:rsidRPr="009479FB">
        <w:rPr>
          <w:rFonts w:ascii="Bookman Old Style" w:hAnsi="Bookman Old Style" w:cs="Times New Roman"/>
          <w:color w:val="000000"/>
        </w:rPr>
        <w:t>Section 504 of the 1973 Rehabilitation Act and the 1990 Americans with Disabilities Act, whi</w:t>
      </w:r>
      <w:r w:rsidR="004A4DD4">
        <w:rPr>
          <w:rFonts w:ascii="Bookman Old Style" w:hAnsi="Bookman Old Style" w:cs="Times New Roman"/>
          <w:color w:val="000000"/>
        </w:rPr>
        <w:t xml:space="preserve">ch was amended in 2008, prohibits </w:t>
      </w:r>
      <w:r w:rsidRPr="009479FB">
        <w:rPr>
          <w:rFonts w:ascii="Bookman Old Style" w:hAnsi="Bookman Old Style" w:cs="Times New Roman"/>
          <w:color w:val="000000"/>
        </w:rPr>
        <w:t xml:space="preserve">discrimination </w:t>
      </w:r>
      <w:r w:rsidR="001209F9" w:rsidRPr="009479FB">
        <w:rPr>
          <w:rFonts w:ascii="Bookman Old Style" w:hAnsi="Bookman Old Style" w:cs="Times New Roman"/>
          <w:color w:val="000000"/>
        </w:rPr>
        <w:t>in higher education. Unresolved complaints</w:t>
      </w:r>
      <w:r w:rsidRPr="009479FB">
        <w:rPr>
          <w:rFonts w:ascii="Bookman Old Style" w:hAnsi="Bookman Old Style" w:cs="Times New Roman"/>
          <w:color w:val="000000"/>
        </w:rPr>
        <w:t xml:space="preserve"> </w:t>
      </w:r>
      <w:r w:rsidR="004A4DD4">
        <w:rPr>
          <w:rFonts w:ascii="Bookman Old Style" w:hAnsi="Bookman Old Style" w:cs="Times New Roman"/>
          <w:color w:val="000000"/>
        </w:rPr>
        <w:t xml:space="preserve">are </w:t>
      </w:r>
      <w:r w:rsidR="00A32930">
        <w:rPr>
          <w:rFonts w:ascii="Bookman Old Style" w:hAnsi="Bookman Old Style" w:cs="Times New Roman"/>
          <w:color w:val="000000"/>
        </w:rPr>
        <w:t>referred</w:t>
      </w:r>
      <w:r w:rsidR="001209F9" w:rsidRPr="009479FB">
        <w:rPr>
          <w:rFonts w:ascii="Bookman Old Style" w:hAnsi="Bookman Old Style" w:cs="Times New Roman"/>
          <w:color w:val="000000"/>
        </w:rPr>
        <w:t xml:space="preserve"> </w:t>
      </w:r>
      <w:r w:rsidRPr="009479FB">
        <w:rPr>
          <w:rFonts w:ascii="Bookman Old Style" w:hAnsi="Bookman Old Style" w:cs="Times New Roman"/>
          <w:color w:val="000000"/>
        </w:rPr>
        <w:t>to the Office for Civil Rights of the US Department of Education</w:t>
      </w:r>
      <w:r w:rsidR="004A4DD4">
        <w:rPr>
          <w:rFonts w:ascii="Bookman Old Style" w:hAnsi="Bookman Old Style" w:cs="Times New Roman"/>
          <w:color w:val="000000"/>
        </w:rPr>
        <w:t xml:space="preserve"> </w:t>
      </w:r>
      <w:r w:rsidR="00A32930">
        <w:rPr>
          <w:rFonts w:ascii="Bookman Old Style" w:hAnsi="Bookman Old Style" w:cs="Times New Roman"/>
          <w:color w:val="000000"/>
        </w:rPr>
        <w:t>or the US Department of Justice.</w:t>
      </w:r>
    </w:p>
    <w:p w14:paraId="5E499AA3" w14:textId="77777777" w:rsidR="00D41DEB" w:rsidRPr="00D41DEB" w:rsidRDefault="001209F9" w:rsidP="00D41DEB">
      <w:pPr>
        <w:pStyle w:val="ListParagraph"/>
        <w:numPr>
          <w:ilvl w:val="1"/>
          <w:numId w:val="6"/>
        </w:numPr>
        <w:spacing w:after="0"/>
        <w:rPr>
          <w:rFonts w:ascii="Bookman Old Style" w:hAnsi="Bookman Old Style" w:cs="Times New Roman"/>
        </w:rPr>
      </w:pPr>
      <w:r w:rsidRPr="009479FB">
        <w:rPr>
          <w:rFonts w:ascii="Bookman Old Style" w:hAnsi="Bookman Old Style" w:cs="Times New Roman"/>
          <w:color w:val="000000"/>
        </w:rPr>
        <w:t>Primary difference between K-12 and post-Secondary laws</w:t>
      </w:r>
    </w:p>
    <w:p w14:paraId="48BE4438" w14:textId="77777777" w:rsidR="00E834E5" w:rsidRPr="00D41DEB" w:rsidRDefault="00E834E5" w:rsidP="00D41DEB">
      <w:pPr>
        <w:pStyle w:val="ListParagraph"/>
        <w:numPr>
          <w:ilvl w:val="0"/>
          <w:numId w:val="6"/>
        </w:numPr>
        <w:spacing w:after="0"/>
        <w:rPr>
          <w:rFonts w:ascii="Bookman Old Style" w:hAnsi="Bookman Old Style" w:cs="Times New Roman"/>
        </w:rPr>
      </w:pPr>
      <w:r w:rsidRPr="00D41DEB">
        <w:rPr>
          <w:rFonts w:ascii="Bookman Old Style" w:hAnsi="Bookman Old Style" w:cs="Times New Roman"/>
          <w:color w:val="000000"/>
        </w:rPr>
        <w:t xml:space="preserve">One of the goals of the 2007 Access to Success Initiative (The Education Trust, 2012) was to increase the number of college graduates </w:t>
      </w:r>
      <w:r w:rsidR="001209F9" w:rsidRPr="00D41DEB">
        <w:rPr>
          <w:rFonts w:ascii="Bookman Old Style" w:hAnsi="Bookman Old Style" w:cs="Times New Roman"/>
          <w:color w:val="000000"/>
        </w:rPr>
        <w:t xml:space="preserve">with different backgrounds.  </w:t>
      </w:r>
      <w:r w:rsidRPr="00D41DEB">
        <w:rPr>
          <w:rFonts w:ascii="Bookman Old Style" w:hAnsi="Bookman Old Style" w:cs="Times New Roman"/>
          <w:color w:val="000000"/>
        </w:rPr>
        <w:t>However, a recent U.S. Senate report (2015)</w:t>
      </w:r>
      <w:r w:rsidR="001209F9" w:rsidRPr="00D41DEB">
        <w:rPr>
          <w:rFonts w:ascii="Bookman Old Style" w:hAnsi="Bookman Old Style" w:cs="Times New Roman"/>
          <w:color w:val="000000"/>
        </w:rPr>
        <w:t xml:space="preserve"> specifically</w:t>
      </w:r>
      <w:r w:rsidRPr="00D41DEB">
        <w:rPr>
          <w:rFonts w:ascii="Bookman Old Style" w:hAnsi="Bookman Old Style" w:cs="Times New Roman"/>
          <w:color w:val="000000"/>
        </w:rPr>
        <w:t xml:space="preserve"> stated that the success goal has not yet been met and more support should be provided for students with disabilities. </w:t>
      </w:r>
    </w:p>
    <w:p w14:paraId="464BEC7D" w14:textId="77777777" w:rsidR="00E834E5" w:rsidRPr="009479FB" w:rsidRDefault="001209F9" w:rsidP="009479FB">
      <w:pPr>
        <w:pStyle w:val="ListParagraph"/>
        <w:numPr>
          <w:ilvl w:val="0"/>
          <w:numId w:val="4"/>
        </w:numPr>
        <w:spacing w:after="0"/>
        <w:rPr>
          <w:rFonts w:ascii="Bookman Old Style" w:hAnsi="Bookman Old Style"/>
        </w:rPr>
      </w:pPr>
      <w:r w:rsidRPr="009479FB">
        <w:rPr>
          <w:rFonts w:ascii="Bookman Old Style" w:hAnsi="Bookman Old Style" w:cs="Times New Roman"/>
          <w:color w:val="000000"/>
        </w:rPr>
        <w:t>According to the National Center for Education Statistics, three million or approximately 11% of undergraduates on university campuses are students with documented disabilities (</w:t>
      </w:r>
      <w:proofErr w:type="spellStart"/>
      <w:r w:rsidRPr="009479FB">
        <w:rPr>
          <w:rFonts w:ascii="Bookman Old Style" w:hAnsi="Bookman Old Style" w:cs="Times New Roman"/>
          <w:color w:val="000000"/>
        </w:rPr>
        <w:t>Raue</w:t>
      </w:r>
      <w:proofErr w:type="spellEnd"/>
      <w:r w:rsidRPr="009479FB">
        <w:rPr>
          <w:rFonts w:ascii="Bookman Old Style" w:hAnsi="Bookman Old Style" w:cs="Times New Roman"/>
          <w:color w:val="000000"/>
        </w:rPr>
        <w:t xml:space="preserve"> &amp; Lewis, 2011).</w:t>
      </w:r>
    </w:p>
    <w:p w14:paraId="69BC5093" w14:textId="77777777" w:rsidR="00E834E5" w:rsidRPr="009479FB" w:rsidRDefault="00E834E5" w:rsidP="009479FB">
      <w:pPr>
        <w:spacing w:after="0"/>
        <w:contextualSpacing/>
        <w:rPr>
          <w:rFonts w:ascii="Bookman Old Style" w:hAnsi="Bookman Old Style"/>
          <w:b/>
        </w:rPr>
      </w:pPr>
    </w:p>
    <w:p w14:paraId="786BF715" w14:textId="77777777" w:rsidR="00E834E5" w:rsidRPr="009479FB" w:rsidRDefault="00E834E5" w:rsidP="009479FB">
      <w:pPr>
        <w:spacing w:after="0"/>
        <w:contextualSpacing/>
        <w:rPr>
          <w:rFonts w:ascii="Bookman Old Style" w:hAnsi="Bookman Old Style"/>
          <w:b/>
        </w:rPr>
      </w:pPr>
      <w:r w:rsidRPr="009479FB">
        <w:rPr>
          <w:rFonts w:ascii="Bookman Old Style" w:hAnsi="Bookman Old Style"/>
          <w:b/>
        </w:rPr>
        <w:t>Purpose of the Survey</w:t>
      </w:r>
    </w:p>
    <w:p w14:paraId="60F2DF1B" w14:textId="77777777" w:rsidR="009479FB" w:rsidRDefault="009479FB" w:rsidP="009479FB">
      <w:pPr>
        <w:pStyle w:val="ListParagraph"/>
        <w:numPr>
          <w:ilvl w:val="0"/>
          <w:numId w:val="4"/>
        </w:numPr>
        <w:shd w:val="clear" w:color="auto" w:fill="FFFFFF"/>
        <w:rPr>
          <w:rFonts w:ascii="Bookman Old Style" w:hAnsi="Bookman Old Style" w:cs="Times New Roman"/>
        </w:rPr>
      </w:pPr>
      <w:r w:rsidRPr="009479FB">
        <w:rPr>
          <w:rFonts w:ascii="Bookman Old Style" w:hAnsi="Bookman Old Style" w:cs="Times New Roman"/>
        </w:rPr>
        <w:t xml:space="preserve">The purpose of this study was to investigate the extent to which rural instructors (faculty, adjunct faculty, and graduate teaching assistants) demonstrated willingness to accommodate instruction and assessments to meet the needs of students with disabilities. </w:t>
      </w:r>
    </w:p>
    <w:p w14:paraId="60660006" w14:textId="77777777" w:rsidR="009479FB" w:rsidRDefault="009479FB" w:rsidP="009479FB">
      <w:pPr>
        <w:pStyle w:val="ListParagraph"/>
        <w:numPr>
          <w:ilvl w:val="0"/>
          <w:numId w:val="4"/>
        </w:numPr>
        <w:shd w:val="clear" w:color="auto" w:fill="FFFFFF"/>
        <w:rPr>
          <w:rFonts w:ascii="Bookman Old Style" w:hAnsi="Bookman Old Style" w:cs="Times New Roman"/>
        </w:rPr>
      </w:pPr>
      <w:r w:rsidRPr="009479FB">
        <w:rPr>
          <w:rFonts w:ascii="Bookman Old Style" w:hAnsi="Bookman Old Style" w:cs="Times New Roman"/>
        </w:rPr>
        <w:t>A survey questionnaire was d</w:t>
      </w:r>
      <w:r>
        <w:rPr>
          <w:rFonts w:ascii="Bookman Old Style" w:hAnsi="Bookman Old Style" w:cs="Times New Roman"/>
        </w:rPr>
        <w:t xml:space="preserve">esigned to collect data (N=309).  </w:t>
      </w:r>
      <w:r w:rsidRPr="009479FB">
        <w:rPr>
          <w:rFonts w:ascii="Bookman Old Style" w:hAnsi="Bookman Old Style" w:cs="Times New Roman"/>
        </w:rPr>
        <w:t xml:space="preserve">Results indicated instructors were largely willing to accommodate many aspects of their instructional practices, even in areas that faculty were known to be unwilling in previous research findings. </w:t>
      </w:r>
    </w:p>
    <w:p w14:paraId="441BD1A0" w14:textId="77777777" w:rsidR="009479FB" w:rsidRDefault="009479FB" w:rsidP="009479FB">
      <w:pPr>
        <w:pStyle w:val="ListParagraph"/>
        <w:numPr>
          <w:ilvl w:val="0"/>
          <w:numId w:val="4"/>
        </w:numPr>
        <w:shd w:val="clear" w:color="auto" w:fill="FFFFFF"/>
        <w:rPr>
          <w:rFonts w:ascii="Bookman Old Style" w:hAnsi="Bookman Old Style" w:cs="Times New Roman"/>
        </w:rPr>
      </w:pPr>
      <w:r>
        <w:rPr>
          <w:rFonts w:ascii="Bookman Old Style" w:hAnsi="Bookman Old Style" w:cs="Times New Roman"/>
        </w:rPr>
        <w:t>W</w:t>
      </w:r>
      <w:r w:rsidRPr="009479FB">
        <w:rPr>
          <w:rFonts w:ascii="Bookman Old Style" w:hAnsi="Bookman Old Style" w:cs="Times New Roman"/>
        </w:rPr>
        <w:t xml:space="preserve">hile instructors were in strong favor of providing assessment accommodations in many areas, they were neutral or unwilling to accommodate other key areas of their assessment practices. </w:t>
      </w:r>
    </w:p>
    <w:p w14:paraId="7A45D318" w14:textId="77777777" w:rsidR="009479FB" w:rsidRPr="009479FB" w:rsidRDefault="009479FB" w:rsidP="009479FB">
      <w:pPr>
        <w:pStyle w:val="ListParagraph"/>
        <w:numPr>
          <w:ilvl w:val="0"/>
          <w:numId w:val="4"/>
        </w:numPr>
        <w:shd w:val="clear" w:color="auto" w:fill="FFFFFF"/>
        <w:rPr>
          <w:rFonts w:ascii="Bookman Old Style" w:hAnsi="Bookman Old Style" w:cs="Times New Roman"/>
        </w:rPr>
      </w:pPr>
      <w:r w:rsidRPr="009479FB">
        <w:rPr>
          <w:rFonts w:ascii="Bookman Old Style" w:hAnsi="Bookman Old Style" w:cs="Times New Roman"/>
        </w:rPr>
        <w:t xml:space="preserve">Chi-square tests showed significantly different degrees of willingness among varying colleges, academic positions, and years of service. </w:t>
      </w:r>
    </w:p>
    <w:p w14:paraId="63C0361B" w14:textId="1F699BE7" w:rsidR="00AE13C2" w:rsidRDefault="00AE13C2" w:rsidP="009479FB">
      <w:pPr>
        <w:pStyle w:val="ListParagraph"/>
        <w:spacing w:after="0"/>
        <w:rPr>
          <w:rFonts w:ascii="Bookman Old Style" w:hAnsi="Bookman Old Style"/>
          <w:b/>
        </w:rPr>
      </w:pPr>
    </w:p>
    <w:p w14:paraId="318EBA78" w14:textId="77777777" w:rsidR="00A32930" w:rsidRPr="009479FB" w:rsidRDefault="00A32930" w:rsidP="009479FB">
      <w:pPr>
        <w:pStyle w:val="ListParagraph"/>
        <w:spacing w:after="0"/>
        <w:rPr>
          <w:rFonts w:ascii="Bookman Old Style" w:hAnsi="Bookman Old Style"/>
          <w:b/>
        </w:rPr>
      </w:pPr>
    </w:p>
    <w:p w14:paraId="5FE88359" w14:textId="77777777" w:rsidR="00D41DEB" w:rsidRPr="00D41DEB" w:rsidRDefault="00D41DEB" w:rsidP="00D41DEB">
      <w:pPr>
        <w:pStyle w:val="ListParagraph"/>
        <w:numPr>
          <w:ilvl w:val="0"/>
          <w:numId w:val="11"/>
        </w:numPr>
        <w:spacing w:after="0"/>
        <w:ind w:left="360"/>
        <w:rPr>
          <w:rFonts w:ascii="Bookman Old Style" w:hAnsi="Bookman Old Style"/>
          <w:b/>
        </w:rPr>
      </w:pPr>
      <w:r>
        <w:rPr>
          <w:rFonts w:ascii="Bookman Old Style" w:hAnsi="Bookman Old Style"/>
          <w:b/>
        </w:rPr>
        <w:lastRenderedPageBreak/>
        <w:t>Your ideas for the m</w:t>
      </w:r>
      <w:r w:rsidR="00E834E5" w:rsidRPr="00D41DEB">
        <w:rPr>
          <w:rFonts w:ascii="Bookman Old Style" w:hAnsi="Bookman Old Style"/>
          <w:b/>
        </w:rPr>
        <w:t>ost common accommodations for students</w:t>
      </w:r>
      <w:r w:rsidRPr="00D41DEB">
        <w:rPr>
          <w:rFonts w:ascii="Bookman Old Style" w:hAnsi="Bookman Old Style"/>
          <w:b/>
        </w:rPr>
        <w:t xml:space="preserve"> at university/college level</w:t>
      </w:r>
    </w:p>
    <w:p w14:paraId="7603C97E" w14:textId="77777777" w:rsidR="00D41DEB" w:rsidRDefault="00D41DEB" w:rsidP="00D41DEB">
      <w:pPr>
        <w:pStyle w:val="ListParagraph"/>
        <w:numPr>
          <w:ilvl w:val="0"/>
          <w:numId w:val="10"/>
        </w:numPr>
        <w:spacing w:after="0"/>
        <w:rPr>
          <w:rFonts w:ascii="Bookman Old Style" w:hAnsi="Bookman Old Style"/>
          <w:b/>
        </w:rPr>
      </w:pPr>
    </w:p>
    <w:p w14:paraId="0A55D0A7" w14:textId="77777777" w:rsidR="00D41DEB" w:rsidRDefault="00D41DEB" w:rsidP="00D41DEB">
      <w:pPr>
        <w:pStyle w:val="ListParagraph"/>
        <w:numPr>
          <w:ilvl w:val="0"/>
          <w:numId w:val="10"/>
        </w:numPr>
        <w:spacing w:after="0"/>
        <w:rPr>
          <w:rFonts w:ascii="Bookman Old Style" w:hAnsi="Bookman Old Style"/>
          <w:b/>
        </w:rPr>
      </w:pPr>
    </w:p>
    <w:p w14:paraId="19323D1C" w14:textId="77777777" w:rsidR="00D41DEB" w:rsidRDefault="00D41DEB" w:rsidP="00D41DEB">
      <w:pPr>
        <w:pStyle w:val="ListParagraph"/>
        <w:numPr>
          <w:ilvl w:val="0"/>
          <w:numId w:val="10"/>
        </w:numPr>
        <w:spacing w:after="0"/>
        <w:rPr>
          <w:rFonts w:ascii="Bookman Old Style" w:hAnsi="Bookman Old Style"/>
          <w:b/>
        </w:rPr>
      </w:pPr>
    </w:p>
    <w:p w14:paraId="375F159E" w14:textId="77777777" w:rsidR="00D41DEB" w:rsidRDefault="00D41DEB" w:rsidP="00D41DEB">
      <w:pPr>
        <w:pStyle w:val="ListParagraph"/>
        <w:numPr>
          <w:ilvl w:val="0"/>
          <w:numId w:val="10"/>
        </w:numPr>
        <w:spacing w:after="0"/>
        <w:rPr>
          <w:rFonts w:ascii="Bookman Old Style" w:hAnsi="Bookman Old Style"/>
          <w:b/>
        </w:rPr>
      </w:pPr>
    </w:p>
    <w:p w14:paraId="55CD1BF3" w14:textId="77777777" w:rsidR="00D41DEB" w:rsidRDefault="00D41DEB" w:rsidP="00D41DEB">
      <w:pPr>
        <w:pStyle w:val="ListParagraph"/>
        <w:numPr>
          <w:ilvl w:val="0"/>
          <w:numId w:val="10"/>
        </w:numPr>
        <w:spacing w:after="0"/>
        <w:rPr>
          <w:rFonts w:ascii="Bookman Old Style" w:hAnsi="Bookman Old Style"/>
          <w:b/>
        </w:rPr>
      </w:pPr>
    </w:p>
    <w:p w14:paraId="38B6130B" w14:textId="77777777" w:rsidR="00442969" w:rsidRDefault="00442969" w:rsidP="009479FB">
      <w:pPr>
        <w:spacing w:after="0"/>
        <w:contextualSpacing/>
        <w:rPr>
          <w:rFonts w:ascii="Bookman Old Style" w:hAnsi="Bookman Old Style"/>
          <w:b/>
        </w:rPr>
      </w:pPr>
    </w:p>
    <w:p w14:paraId="3C0557B3" w14:textId="77777777" w:rsidR="00E834E5" w:rsidRPr="009479FB" w:rsidRDefault="00E834E5" w:rsidP="009479FB">
      <w:pPr>
        <w:spacing w:after="0"/>
        <w:contextualSpacing/>
        <w:rPr>
          <w:rFonts w:ascii="Bookman Old Style" w:hAnsi="Bookman Old Style"/>
          <w:b/>
        </w:rPr>
      </w:pPr>
      <w:r w:rsidRPr="009479FB">
        <w:rPr>
          <w:rFonts w:ascii="Bookman Old Style" w:hAnsi="Bookman Old Style"/>
          <w:b/>
        </w:rPr>
        <w:t xml:space="preserve">Discussion of Data from the Survey </w:t>
      </w:r>
    </w:p>
    <w:tbl>
      <w:tblPr>
        <w:tblStyle w:val="TableGrid"/>
        <w:tblW w:w="10705" w:type="dxa"/>
        <w:tblLayout w:type="fixed"/>
        <w:tblLook w:val="04A0" w:firstRow="1" w:lastRow="0" w:firstColumn="1" w:lastColumn="0" w:noHBand="0" w:noVBand="1"/>
      </w:tblPr>
      <w:tblGrid>
        <w:gridCol w:w="4945"/>
        <w:gridCol w:w="1800"/>
        <w:gridCol w:w="2340"/>
        <w:gridCol w:w="1620"/>
      </w:tblGrid>
      <w:tr w:rsidR="00995865" w:rsidRPr="00442969" w14:paraId="5718BAFB" w14:textId="77777777" w:rsidTr="00755AD5">
        <w:trPr>
          <w:trHeight w:val="314"/>
        </w:trPr>
        <w:tc>
          <w:tcPr>
            <w:tcW w:w="10705" w:type="dxa"/>
            <w:gridSpan w:val="4"/>
            <w:tcBorders>
              <w:top w:val="single" w:sz="4" w:space="0" w:color="auto"/>
              <w:left w:val="single" w:sz="4" w:space="0" w:color="auto"/>
              <w:bottom w:val="single" w:sz="4" w:space="0" w:color="auto"/>
              <w:right w:val="single" w:sz="4" w:space="0" w:color="auto"/>
            </w:tcBorders>
          </w:tcPr>
          <w:p w14:paraId="34024B8A"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 xml:space="preserve">Table 1  </w:t>
            </w:r>
            <w:r w:rsidRPr="00442969">
              <w:rPr>
                <w:rFonts w:ascii="Times New Roman" w:hAnsi="Times New Roman" w:cs="Times New Roman"/>
                <w:i/>
                <w:sz w:val="22"/>
                <w:szCs w:val="22"/>
              </w:rPr>
              <w:t xml:space="preserve">Compare Students with Disabilities to Other </w:t>
            </w:r>
            <w:commentRangeStart w:id="1"/>
            <w:r w:rsidRPr="00442969">
              <w:rPr>
                <w:rFonts w:ascii="Times New Roman" w:hAnsi="Times New Roman" w:cs="Times New Roman"/>
                <w:i/>
                <w:sz w:val="22"/>
                <w:szCs w:val="22"/>
              </w:rPr>
              <w:t>Students</w:t>
            </w:r>
            <w:commentRangeEnd w:id="1"/>
            <w:r w:rsidRPr="00442969">
              <w:rPr>
                <w:rStyle w:val="CommentReference"/>
                <w:sz w:val="22"/>
                <w:szCs w:val="22"/>
              </w:rPr>
              <w:commentReference w:id="1"/>
            </w:r>
          </w:p>
        </w:tc>
      </w:tr>
      <w:tr w:rsidR="00995865" w:rsidRPr="00442969" w14:paraId="206BE6B8" w14:textId="77777777" w:rsidTr="00755AD5">
        <w:tc>
          <w:tcPr>
            <w:tcW w:w="4945" w:type="dxa"/>
            <w:tcBorders>
              <w:top w:val="single" w:sz="4" w:space="0" w:color="auto"/>
              <w:left w:val="single" w:sz="4" w:space="0" w:color="auto"/>
              <w:bottom w:val="nil"/>
              <w:right w:val="nil"/>
            </w:tcBorders>
          </w:tcPr>
          <w:p w14:paraId="6ACA24D2" w14:textId="77777777" w:rsidR="00995865" w:rsidRPr="00442969" w:rsidRDefault="00995865" w:rsidP="00995865">
            <w:pPr>
              <w:spacing w:after="0"/>
              <w:contextualSpacing/>
              <w:rPr>
                <w:rFonts w:ascii="Times New Roman" w:hAnsi="Times New Roman" w:cs="Times New Roman"/>
                <w:sz w:val="22"/>
                <w:szCs w:val="22"/>
              </w:rPr>
            </w:pPr>
          </w:p>
        </w:tc>
        <w:tc>
          <w:tcPr>
            <w:tcW w:w="1800" w:type="dxa"/>
            <w:tcBorders>
              <w:top w:val="single" w:sz="4" w:space="0" w:color="auto"/>
              <w:left w:val="nil"/>
              <w:bottom w:val="nil"/>
              <w:right w:val="nil"/>
            </w:tcBorders>
            <w:hideMark/>
          </w:tcPr>
          <w:p w14:paraId="67F36CDF"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Students with disabilities</w:t>
            </w:r>
          </w:p>
          <w:p w14:paraId="00A4861A" w14:textId="77777777" w:rsidR="00995865" w:rsidRPr="00442969" w:rsidRDefault="00995865" w:rsidP="00995865">
            <w:pPr>
              <w:spacing w:after="0"/>
              <w:contextualSpacing/>
              <w:jc w:val="center"/>
              <w:rPr>
                <w:rFonts w:ascii="Times New Roman" w:hAnsi="Times New Roman" w:cs="Times New Roman"/>
                <w:sz w:val="22"/>
                <w:szCs w:val="22"/>
              </w:rPr>
            </w:pPr>
            <w:proofErr w:type="gramStart"/>
            <w:r w:rsidRPr="00442969">
              <w:rPr>
                <w:rFonts w:ascii="Times New Roman" w:hAnsi="Times New Roman" w:cs="Times New Roman"/>
                <w:sz w:val="22"/>
                <w:szCs w:val="22"/>
              </w:rPr>
              <w:t>do</w:t>
            </w:r>
            <w:proofErr w:type="gramEnd"/>
            <w:r w:rsidRPr="00442969">
              <w:rPr>
                <w:rFonts w:ascii="Times New Roman" w:hAnsi="Times New Roman" w:cs="Times New Roman"/>
                <w:sz w:val="22"/>
                <w:szCs w:val="22"/>
              </w:rPr>
              <w:t xml:space="preserve"> more (%)</w:t>
            </w:r>
          </w:p>
        </w:tc>
        <w:tc>
          <w:tcPr>
            <w:tcW w:w="2340" w:type="dxa"/>
            <w:tcBorders>
              <w:top w:val="single" w:sz="4" w:space="0" w:color="auto"/>
              <w:left w:val="nil"/>
              <w:bottom w:val="nil"/>
              <w:right w:val="nil"/>
            </w:tcBorders>
            <w:hideMark/>
          </w:tcPr>
          <w:p w14:paraId="42B933D1" w14:textId="77777777" w:rsidR="00442969"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 xml:space="preserve">Students with disabilities </w:t>
            </w:r>
          </w:p>
          <w:p w14:paraId="56059E62" w14:textId="77777777" w:rsidR="00995865" w:rsidRPr="00442969" w:rsidRDefault="00442969" w:rsidP="00995865">
            <w:pPr>
              <w:spacing w:after="0"/>
              <w:contextualSpacing/>
              <w:jc w:val="center"/>
              <w:rPr>
                <w:rFonts w:ascii="Times New Roman" w:hAnsi="Times New Roman" w:cs="Times New Roman"/>
                <w:sz w:val="22"/>
                <w:szCs w:val="22"/>
              </w:rPr>
            </w:pPr>
            <w:proofErr w:type="gramStart"/>
            <w:r>
              <w:rPr>
                <w:rFonts w:ascii="Times New Roman" w:hAnsi="Times New Roman" w:cs="Times New Roman"/>
                <w:sz w:val="22"/>
                <w:szCs w:val="22"/>
              </w:rPr>
              <w:t>do</w:t>
            </w:r>
            <w:proofErr w:type="gramEnd"/>
            <w:r>
              <w:rPr>
                <w:rFonts w:ascii="Times New Roman" w:hAnsi="Times New Roman" w:cs="Times New Roman"/>
                <w:sz w:val="22"/>
                <w:szCs w:val="22"/>
              </w:rPr>
              <w:t xml:space="preserve"> about the same</w:t>
            </w:r>
            <w:r w:rsidR="00755AD5">
              <w:rPr>
                <w:rFonts w:ascii="Times New Roman" w:hAnsi="Times New Roman" w:cs="Times New Roman"/>
                <w:sz w:val="22"/>
                <w:szCs w:val="22"/>
              </w:rPr>
              <w:t xml:space="preserve"> </w:t>
            </w:r>
            <w:r w:rsidR="00995865" w:rsidRPr="00442969">
              <w:rPr>
                <w:rFonts w:ascii="Times New Roman" w:hAnsi="Times New Roman" w:cs="Times New Roman"/>
                <w:sz w:val="22"/>
                <w:szCs w:val="22"/>
              </w:rPr>
              <w:t>(%)</w:t>
            </w:r>
          </w:p>
        </w:tc>
        <w:tc>
          <w:tcPr>
            <w:tcW w:w="1620" w:type="dxa"/>
            <w:tcBorders>
              <w:top w:val="single" w:sz="4" w:space="0" w:color="auto"/>
              <w:left w:val="nil"/>
              <w:bottom w:val="nil"/>
              <w:right w:val="single" w:sz="4" w:space="0" w:color="auto"/>
            </w:tcBorders>
            <w:hideMark/>
          </w:tcPr>
          <w:p w14:paraId="309A0984"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 xml:space="preserve">Students with disabilities </w:t>
            </w:r>
            <w:r w:rsidR="00442969" w:rsidRPr="00442969">
              <w:rPr>
                <w:rFonts w:ascii="Times New Roman" w:hAnsi="Times New Roman" w:cs="Times New Roman"/>
                <w:sz w:val="22"/>
                <w:szCs w:val="22"/>
              </w:rPr>
              <w:br/>
            </w:r>
            <w:r w:rsidRPr="00442969">
              <w:rPr>
                <w:rFonts w:ascii="Times New Roman" w:hAnsi="Times New Roman" w:cs="Times New Roman"/>
                <w:sz w:val="22"/>
                <w:szCs w:val="22"/>
              </w:rPr>
              <w:t>do less (%)</w:t>
            </w:r>
          </w:p>
        </w:tc>
      </w:tr>
      <w:tr w:rsidR="00995865" w:rsidRPr="00442969" w14:paraId="3F51702F" w14:textId="77777777" w:rsidTr="00755AD5">
        <w:tc>
          <w:tcPr>
            <w:tcW w:w="4945" w:type="dxa"/>
            <w:tcBorders>
              <w:top w:val="nil"/>
              <w:left w:val="single" w:sz="4" w:space="0" w:color="auto"/>
              <w:bottom w:val="nil"/>
              <w:right w:val="nil"/>
            </w:tcBorders>
            <w:hideMark/>
          </w:tcPr>
          <w:p w14:paraId="667EEB8C"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They seem to have clear career goals</w:t>
            </w:r>
          </w:p>
        </w:tc>
        <w:tc>
          <w:tcPr>
            <w:tcW w:w="1800" w:type="dxa"/>
            <w:tcBorders>
              <w:top w:val="nil"/>
              <w:left w:val="nil"/>
              <w:bottom w:val="nil"/>
              <w:right w:val="nil"/>
            </w:tcBorders>
            <w:vAlign w:val="center"/>
            <w:hideMark/>
          </w:tcPr>
          <w:p w14:paraId="2E1F375F"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18.90</w:t>
            </w:r>
          </w:p>
        </w:tc>
        <w:tc>
          <w:tcPr>
            <w:tcW w:w="2340" w:type="dxa"/>
            <w:tcBorders>
              <w:top w:val="nil"/>
              <w:left w:val="nil"/>
              <w:bottom w:val="nil"/>
              <w:right w:val="nil"/>
            </w:tcBorders>
            <w:vAlign w:val="center"/>
            <w:hideMark/>
          </w:tcPr>
          <w:p w14:paraId="7E9C055C"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74.57</w:t>
            </w:r>
          </w:p>
        </w:tc>
        <w:tc>
          <w:tcPr>
            <w:tcW w:w="1620" w:type="dxa"/>
            <w:tcBorders>
              <w:top w:val="nil"/>
              <w:left w:val="nil"/>
              <w:bottom w:val="nil"/>
              <w:right w:val="single" w:sz="4" w:space="0" w:color="auto"/>
            </w:tcBorders>
            <w:vAlign w:val="center"/>
            <w:hideMark/>
          </w:tcPr>
          <w:p w14:paraId="4286900F"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6.53</w:t>
            </w:r>
          </w:p>
        </w:tc>
      </w:tr>
      <w:tr w:rsidR="00995865" w:rsidRPr="00442969" w14:paraId="2418D1E8" w14:textId="77777777" w:rsidTr="00755AD5">
        <w:tc>
          <w:tcPr>
            <w:tcW w:w="4945" w:type="dxa"/>
            <w:tcBorders>
              <w:top w:val="nil"/>
              <w:left w:val="single" w:sz="4" w:space="0" w:color="auto"/>
              <w:bottom w:val="nil"/>
              <w:right w:val="nil"/>
            </w:tcBorders>
            <w:hideMark/>
          </w:tcPr>
          <w:p w14:paraId="324981A8"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They are problem solvers (or critical thinkers)</w:t>
            </w:r>
          </w:p>
        </w:tc>
        <w:tc>
          <w:tcPr>
            <w:tcW w:w="1800" w:type="dxa"/>
            <w:tcBorders>
              <w:top w:val="nil"/>
              <w:left w:val="nil"/>
              <w:bottom w:val="nil"/>
              <w:right w:val="nil"/>
            </w:tcBorders>
            <w:vAlign w:val="center"/>
            <w:hideMark/>
          </w:tcPr>
          <w:p w14:paraId="48FFE7EB"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20.41</w:t>
            </w:r>
          </w:p>
        </w:tc>
        <w:tc>
          <w:tcPr>
            <w:tcW w:w="2340" w:type="dxa"/>
            <w:tcBorders>
              <w:top w:val="nil"/>
              <w:left w:val="nil"/>
              <w:bottom w:val="nil"/>
              <w:right w:val="nil"/>
            </w:tcBorders>
            <w:vAlign w:val="center"/>
            <w:hideMark/>
          </w:tcPr>
          <w:p w14:paraId="1C70ECB4"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71.69</w:t>
            </w:r>
          </w:p>
        </w:tc>
        <w:tc>
          <w:tcPr>
            <w:tcW w:w="1620" w:type="dxa"/>
            <w:tcBorders>
              <w:top w:val="nil"/>
              <w:left w:val="nil"/>
              <w:bottom w:val="nil"/>
              <w:right w:val="single" w:sz="4" w:space="0" w:color="auto"/>
            </w:tcBorders>
            <w:vAlign w:val="center"/>
            <w:hideMark/>
          </w:tcPr>
          <w:p w14:paraId="33357010"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7.82</w:t>
            </w:r>
          </w:p>
        </w:tc>
      </w:tr>
      <w:tr w:rsidR="00995865" w:rsidRPr="00442969" w14:paraId="1C5CB4C1" w14:textId="77777777" w:rsidTr="00755AD5">
        <w:tc>
          <w:tcPr>
            <w:tcW w:w="4945" w:type="dxa"/>
            <w:tcBorders>
              <w:top w:val="nil"/>
              <w:left w:val="single" w:sz="4" w:space="0" w:color="auto"/>
              <w:bottom w:val="nil"/>
              <w:right w:val="nil"/>
            </w:tcBorders>
            <w:hideMark/>
          </w:tcPr>
          <w:p w14:paraId="67397EAE"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They come to office hours</w:t>
            </w:r>
          </w:p>
        </w:tc>
        <w:tc>
          <w:tcPr>
            <w:tcW w:w="1800" w:type="dxa"/>
            <w:tcBorders>
              <w:top w:val="nil"/>
              <w:left w:val="nil"/>
              <w:bottom w:val="nil"/>
              <w:right w:val="nil"/>
            </w:tcBorders>
            <w:vAlign w:val="center"/>
            <w:hideMark/>
          </w:tcPr>
          <w:p w14:paraId="23BDCB67"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35.50</w:t>
            </w:r>
          </w:p>
        </w:tc>
        <w:tc>
          <w:tcPr>
            <w:tcW w:w="2340" w:type="dxa"/>
            <w:tcBorders>
              <w:top w:val="nil"/>
              <w:left w:val="nil"/>
              <w:bottom w:val="nil"/>
              <w:right w:val="nil"/>
            </w:tcBorders>
            <w:vAlign w:val="center"/>
            <w:hideMark/>
          </w:tcPr>
          <w:p w14:paraId="4331015D"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55.97</w:t>
            </w:r>
          </w:p>
        </w:tc>
        <w:tc>
          <w:tcPr>
            <w:tcW w:w="1620" w:type="dxa"/>
            <w:tcBorders>
              <w:top w:val="nil"/>
              <w:left w:val="nil"/>
              <w:bottom w:val="nil"/>
              <w:right w:val="single" w:sz="4" w:space="0" w:color="auto"/>
            </w:tcBorders>
            <w:vAlign w:val="center"/>
            <w:hideMark/>
          </w:tcPr>
          <w:p w14:paraId="4A0E298C"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8.54</w:t>
            </w:r>
          </w:p>
        </w:tc>
      </w:tr>
      <w:tr w:rsidR="00995865" w:rsidRPr="00442969" w14:paraId="37E013F8" w14:textId="77777777" w:rsidTr="00755AD5">
        <w:tc>
          <w:tcPr>
            <w:tcW w:w="4945" w:type="dxa"/>
            <w:tcBorders>
              <w:top w:val="nil"/>
              <w:left w:val="single" w:sz="4" w:space="0" w:color="auto"/>
              <w:bottom w:val="nil"/>
              <w:right w:val="nil"/>
            </w:tcBorders>
            <w:hideMark/>
          </w:tcPr>
          <w:p w14:paraId="2B8F223C"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They ask for extra help in class</w:t>
            </w:r>
          </w:p>
        </w:tc>
        <w:tc>
          <w:tcPr>
            <w:tcW w:w="1800" w:type="dxa"/>
            <w:tcBorders>
              <w:top w:val="nil"/>
              <w:left w:val="nil"/>
              <w:bottom w:val="nil"/>
              <w:right w:val="nil"/>
            </w:tcBorders>
            <w:vAlign w:val="center"/>
            <w:hideMark/>
          </w:tcPr>
          <w:p w14:paraId="2D2134A2"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42.37</w:t>
            </w:r>
          </w:p>
        </w:tc>
        <w:tc>
          <w:tcPr>
            <w:tcW w:w="2340" w:type="dxa"/>
            <w:tcBorders>
              <w:top w:val="nil"/>
              <w:left w:val="nil"/>
              <w:bottom w:val="nil"/>
              <w:right w:val="nil"/>
            </w:tcBorders>
            <w:vAlign w:val="center"/>
            <w:hideMark/>
          </w:tcPr>
          <w:p w14:paraId="6DED06B6"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49.15</w:t>
            </w:r>
          </w:p>
        </w:tc>
        <w:tc>
          <w:tcPr>
            <w:tcW w:w="1620" w:type="dxa"/>
            <w:tcBorders>
              <w:top w:val="nil"/>
              <w:left w:val="nil"/>
              <w:bottom w:val="nil"/>
              <w:right w:val="single" w:sz="4" w:space="0" w:color="auto"/>
            </w:tcBorders>
            <w:vAlign w:val="center"/>
            <w:hideMark/>
          </w:tcPr>
          <w:p w14:paraId="3927687B"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8.48</w:t>
            </w:r>
          </w:p>
        </w:tc>
      </w:tr>
      <w:tr w:rsidR="00995865" w:rsidRPr="00442969" w14:paraId="6761AED4" w14:textId="77777777" w:rsidTr="00755AD5">
        <w:tc>
          <w:tcPr>
            <w:tcW w:w="4945" w:type="dxa"/>
            <w:tcBorders>
              <w:top w:val="nil"/>
              <w:left w:val="single" w:sz="4" w:space="0" w:color="auto"/>
              <w:bottom w:val="nil"/>
              <w:right w:val="nil"/>
            </w:tcBorders>
            <w:hideMark/>
          </w:tcPr>
          <w:p w14:paraId="2A6AF067"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 xml:space="preserve">They get along well with other students (e.g., group </w:t>
            </w:r>
            <w:r w:rsidR="00755AD5">
              <w:rPr>
                <w:rFonts w:ascii="Times New Roman" w:hAnsi="Times New Roman" w:cs="Times New Roman"/>
                <w:sz w:val="22"/>
                <w:szCs w:val="22"/>
              </w:rPr>
              <w:t xml:space="preserve">projects, </w:t>
            </w:r>
            <w:r w:rsidRPr="00442969">
              <w:rPr>
                <w:rFonts w:ascii="Times New Roman" w:hAnsi="Times New Roman" w:cs="Times New Roman"/>
                <w:sz w:val="22"/>
                <w:szCs w:val="22"/>
              </w:rPr>
              <w:t>presentations)</w:t>
            </w:r>
          </w:p>
        </w:tc>
        <w:tc>
          <w:tcPr>
            <w:tcW w:w="1800" w:type="dxa"/>
            <w:tcBorders>
              <w:top w:val="nil"/>
              <w:left w:val="nil"/>
              <w:bottom w:val="nil"/>
              <w:right w:val="nil"/>
            </w:tcBorders>
            <w:vAlign w:val="center"/>
            <w:hideMark/>
          </w:tcPr>
          <w:p w14:paraId="63957B0E"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14.14</w:t>
            </w:r>
          </w:p>
        </w:tc>
        <w:tc>
          <w:tcPr>
            <w:tcW w:w="2340" w:type="dxa"/>
            <w:tcBorders>
              <w:top w:val="nil"/>
              <w:left w:val="nil"/>
              <w:bottom w:val="nil"/>
              <w:right w:val="nil"/>
            </w:tcBorders>
            <w:vAlign w:val="center"/>
            <w:hideMark/>
          </w:tcPr>
          <w:p w14:paraId="789EA78B"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78.45</w:t>
            </w:r>
          </w:p>
        </w:tc>
        <w:tc>
          <w:tcPr>
            <w:tcW w:w="1620" w:type="dxa"/>
            <w:tcBorders>
              <w:top w:val="nil"/>
              <w:left w:val="nil"/>
              <w:bottom w:val="nil"/>
              <w:right w:val="single" w:sz="4" w:space="0" w:color="auto"/>
            </w:tcBorders>
            <w:vAlign w:val="center"/>
            <w:hideMark/>
          </w:tcPr>
          <w:p w14:paraId="798E6911"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7.40</w:t>
            </w:r>
          </w:p>
        </w:tc>
      </w:tr>
      <w:tr w:rsidR="00995865" w:rsidRPr="00442969" w14:paraId="6B0A5C5A" w14:textId="77777777" w:rsidTr="00755AD5">
        <w:tc>
          <w:tcPr>
            <w:tcW w:w="4945" w:type="dxa"/>
            <w:tcBorders>
              <w:top w:val="nil"/>
              <w:left w:val="single" w:sz="4" w:space="0" w:color="auto"/>
              <w:bottom w:val="nil"/>
              <w:right w:val="nil"/>
            </w:tcBorders>
            <w:hideMark/>
          </w:tcPr>
          <w:p w14:paraId="297CEC62"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They turn in assignments on time</w:t>
            </w:r>
          </w:p>
        </w:tc>
        <w:tc>
          <w:tcPr>
            <w:tcW w:w="1800" w:type="dxa"/>
            <w:tcBorders>
              <w:top w:val="nil"/>
              <w:left w:val="nil"/>
              <w:bottom w:val="nil"/>
              <w:right w:val="nil"/>
            </w:tcBorders>
            <w:vAlign w:val="center"/>
            <w:hideMark/>
          </w:tcPr>
          <w:p w14:paraId="38853E9F"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14.96</w:t>
            </w:r>
          </w:p>
        </w:tc>
        <w:tc>
          <w:tcPr>
            <w:tcW w:w="2340" w:type="dxa"/>
            <w:tcBorders>
              <w:top w:val="nil"/>
              <w:left w:val="nil"/>
              <w:bottom w:val="nil"/>
              <w:right w:val="nil"/>
            </w:tcBorders>
            <w:vAlign w:val="center"/>
            <w:hideMark/>
          </w:tcPr>
          <w:p w14:paraId="6AC03D7D"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72.79</w:t>
            </w:r>
          </w:p>
        </w:tc>
        <w:tc>
          <w:tcPr>
            <w:tcW w:w="1620" w:type="dxa"/>
            <w:tcBorders>
              <w:top w:val="nil"/>
              <w:left w:val="nil"/>
              <w:bottom w:val="nil"/>
              <w:right w:val="single" w:sz="4" w:space="0" w:color="auto"/>
            </w:tcBorders>
            <w:vAlign w:val="center"/>
            <w:hideMark/>
          </w:tcPr>
          <w:p w14:paraId="6C03DB8B"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12.24</w:t>
            </w:r>
          </w:p>
        </w:tc>
      </w:tr>
      <w:tr w:rsidR="00995865" w:rsidRPr="00442969" w14:paraId="20A34076" w14:textId="77777777" w:rsidTr="00755AD5">
        <w:tc>
          <w:tcPr>
            <w:tcW w:w="4945" w:type="dxa"/>
            <w:tcBorders>
              <w:top w:val="nil"/>
              <w:left w:val="single" w:sz="4" w:space="0" w:color="auto"/>
              <w:bottom w:val="nil"/>
              <w:right w:val="nil"/>
            </w:tcBorders>
            <w:hideMark/>
          </w:tcPr>
          <w:p w14:paraId="0785E874"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They actively participate in class discussions</w:t>
            </w:r>
          </w:p>
        </w:tc>
        <w:tc>
          <w:tcPr>
            <w:tcW w:w="1800" w:type="dxa"/>
            <w:tcBorders>
              <w:top w:val="nil"/>
              <w:left w:val="nil"/>
              <w:bottom w:val="nil"/>
              <w:right w:val="nil"/>
            </w:tcBorders>
            <w:vAlign w:val="center"/>
            <w:hideMark/>
          </w:tcPr>
          <w:p w14:paraId="37335214"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17.57</w:t>
            </w:r>
          </w:p>
        </w:tc>
        <w:tc>
          <w:tcPr>
            <w:tcW w:w="2340" w:type="dxa"/>
            <w:tcBorders>
              <w:top w:val="nil"/>
              <w:left w:val="nil"/>
              <w:bottom w:val="nil"/>
              <w:right w:val="nil"/>
            </w:tcBorders>
            <w:vAlign w:val="center"/>
            <w:hideMark/>
          </w:tcPr>
          <w:p w14:paraId="46E09BFD"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69.26</w:t>
            </w:r>
          </w:p>
        </w:tc>
        <w:tc>
          <w:tcPr>
            <w:tcW w:w="1620" w:type="dxa"/>
            <w:tcBorders>
              <w:top w:val="nil"/>
              <w:left w:val="nil"/>
              <w:bottom w:val="nil"/>
              <w:right w:val="single" w:sz="4" w:space="0" w:color="auto"/>
            </w:tcBorders>
            <w:vAlign w:val="center"/>
            <w:hideMark/>
          </w:tcPr>
          <w:p w14:paraId="31CD00C5"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13.17</w:t>
            </w:r>
          </w:p>
        </w:tc>
      </w:tr>
      <w:tr w:rsidR="00995865" w:rsidRPr="00442969" w14:paraId="0261B7EE" w14:textId="77777777" w:rsidTr="00755AD5">
        <w:tc>
          <w:tcPr>
            <w:tcW w:w="4945" w:type="dxa"/>
            <w:tcBorders>
              <w:top w:val="nil"/>
              <w:left w:val="single" w:sz="4" w:space="0" w:color="auto"/>
              <w:bottom w:val="single" w:sz="4" w:space="0" w:color="auto"/>
              <w:right w:val="nil"/>
            </w:tcBorders>
            <w:hideMark/>
          </w:tcPr>
          <w:p w14:paraId="31ECBFDE"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They work hard</w:t>
            </w:r>
          </w:p>
        </w:tc>
        <w:tc>
          <w:tcPr>
            <w:tcW w:w="1800" w:type="dxa"/>
            <w:tcBorders>
              <w:top w:val="nil"/>
              <w:left w:val="nil"/>
              <w:bottom w:val="single" w:sz="4" w:space="0" w:color="auto"/>
              <w:right w:val="nil"/>
            </w:tcBorders>
            <w:vAlign w:val="center"/>
            <w:hideMark/>
          </w:tcPr>
          <w:p w14:paraId="628968AF"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42.76</w:t>
            </w:r>
          </w:p>
        </w:tc>
        <w:tc>
          <w:tcPr>
            <w:tcW w:w="2340" w:type="dxa"/>
            <w:tcBorders>
              <w:top w:val="nil"/>
              <w:left w:val="nil"/>
              <w:bottom w:val="single" w:sz="4" w:space="0" w:color="auto"/>
              <w:right w:val="nil"/>
            </w:tcBorders>
            <w:vAlign w:val="center"/>
            <w:hideMark/>
          </w:tcPr>
          <w:p w14:paraId="4C81F4E3"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53.54</w:t>
            </w:r>
          </w:p>
        </w:tc>
        <w:tc>
          <w:tcPr>
            <w:tcW w:w="1620" w:type="dxa"/>
            <w:tcBorders>
              <w:top w:val="nil"/>
              <w:left w:val="nil"/>
              <w:bottom w:val="single" w:sz="4" w:space="0" w:color="auto"/>
              <w:right w:val="single" w:sz="4" w:space="0" w:color="auto"/>
            </w:tcBorders>
            <w:vAlign w:val="center"/>
            <w:hideMark/>
          </w:tcPr>
          <w:p w14:paraId="309C9736"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3.7</w:t>
            </w:r>
            <w:r w:rsidR="00755AD5">
              <w:rPr>
                <w:rFonts w:ascii="Times New Roman" w:hAnsi="Times New Roman" w:cs="Times New Roman"/>
                <w:sz w:val="22"/>
                <w:szCs w:val="22"/>
              </w:rPr>
              <w:t>0</w:t>
            </w:r>
          </w:p>
        </w:tc>
      </w:tr>
    </w:tbl>
    <w:p w14:paraId="79D9D99C" w14:textId="77777777" w:rsidR="00995865" w:rsidRDefault="00995865" w:rsidP="00995865">
      <w:pPr>
        <w:spacing w:after="0" w:line="240" w:lineRule="auto"/>
        <w:contextualSpacing/>
        <w:rPr>
          <w:rFonts w:ascii="Times New Roman" w:hAnsi="Times New Roman" w:cs="Times New Roman"/>
          <w:color w:val="000000"/>
          <w:sz w:val="20"/>
          <w:szCs w:val="20"/>
          <w:shd w:val="clear" w:color="auto" w:fill="FFFFFF"/>
        </w:rPr>
      </w:pPr>
    </w:p>
    <w:p w14:paraId="357E1FB3" w14:textId="77777777" w:rsidR="00442969" w:rsidRPr="00442969" w:rsidRDefault="00442969" w:rsidP="00995865">
      <w:pPr>
        <w:spacing w:after="0" w:line="240" w:lineRule="auto"/>
        <w:contextualSpacing/>
        <w:rPr>
          <w:rFonts w:ascii="Times New Roman" w:hAnsi="Times New Roman" w:cs="Times New Roman"/>
          <w:color w:val="000000"/>
          <w:sz w:val="20"/>
          <w:szCs w:val="20"/>
          <w:shd w:val="clear" w:color="auto" w:fill="FFFFFF"/>
        </w:rPr>
      </w:pPr>
    </w:p>
    <w:tbl>
      <w:tblPr>
        <w:tblStyle w:val="TableGrid"/>
        <w:tblW w:w="10795" w:type="dxa"/>
        <w:tblLayout w:type="fixed"/>
        <w:tblLook w:val="04A0" w:firstRow="1" w:lastRow="0" w:firstColumn="1" w:lastColumn="0" w:noHBand="0" w:noVBand="1"/>
      </w:tblPr>
      <w:tblGrid>
        <w:gridCol w:w="4945"/>
        <w:gridCol w:w="1800"/>
        <w:gridCol w:w="2340"/>
        <w:gridCol w:w="1710"/>
      </w:tblGrid>
      <w:tr w:rsidR="00995865" w:rsidRPr="00442969" w14:paraId="17DB426A" w14:textId="77777777" w:rsidTr="00755AD5">
        <w:tc>
          <w:tcPr>
            <w:tcW w:w="10795" w:type="dxa"/>
            <w:gridSpan w:val="4"/>
            <w:tcBorders>
              <w:top w:val="single" w:sz="4" w:space="0" w:color="auto"/>
              <w:left w:val="single" w:sz="4" w:space="0" w:color="auto"/>
              <w:bottom w:val="single" w:sz="4" w:space="0" w:color="auto"/>
              <w:right w:val="single" w:sz="4" w:space="0" w:color="auto"/>
            </w:tcBorders>
          </w:tcPr>
          <w:p w14:paraId="4292E155"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 xml:space="preserve">Table 2  </w:t>
            </w:r>
            <w:r w:rsidRPr="00442969">
              <w:rPr>
                <w:rFonts w:ascii="Times New Roman" w:hAnsi="Times New Roman" w:cs="Times New Roman"/>
                <w:i/>
                <w:sz w:val="22"/>
                <w:szCs w:val="22"/>
              </w:rPr>
              <w:t>Level of Willingness to Provide Instructional Accommodations</w:t>
            </w:r>
          </w:p>
        </w:tc>
      </w:tr>
      <w:tr w:rsidR="00755AD5" w:rsidRPr="00442969" w14:paraId="4FAD36F6" w14:textId="77777777" w:rsidTr="00755AD5">
        <w:tc>
          <w:tcPr>
            <w:tcW w:w="4945" w:type="dxa"/>
            <w:tcBorders>
              <w:top w:val="single" w:sz="4" w:space="0" w:color="auto"/>
              <w:left w:val="single" w:sz="4" w:space="0" w:color="auto"/>
              <w:bottom w:val="nil"/>
              <w:right w:val="nil"/>
            </w:tcBorders>
          </w:tcPr>
          <w:p w14:paraId="518F8964" w14:textId="77777777" w:rsidR="00995865" w:rsidRPr="00442969" w:rsidRDefault="00995865" w:rsidP="00995865">
            <w:pPr>
              <w:spacing w:after="0"/>
              <w:contextualSpacing/>
              <w:jc w:val="right"/>
              <w:rPr>
                <w:rFonts w:ascii="Times New Roman" w:hAnsi="Times New Roman" w:cs="Times New Roman"/>
                <w:sz w:val="22"/>
                <w:szCs w:val="22"/>
              </w:rPr>
            </w:pPr>
          </w:p>
        </w:tc>
        <w:tc>
          <w:tcPr>
            <w:tcW w:w="1800" w:type="dxa"/>
            <w:tcBorders>
              <w:top w:val="single" w:sz="4" w:space="0" w:color="auto"/>
              <w:left w:val="nil"/>
              <w:bottom w:val="nil"/>
              <w:right w:val="nil"/>
            </w:tcBorders>
            <w:hideMark/>
          </w:tcPr>
          <w:p w14:paraId="0A96939A"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Willing (%)</w:t>
            </w:r>
          </w:p>
        </w:tc>
        <w:tc>
          <w:tcPr>
            <w:tcW w:w="2340" w:type="dxa"/>
            <w:tcBorders>
              <w:top w:val="single" w:sz="4" w:space="0" w:color="auto"/>
              <w:left w:val="nil"/>
              <w:bottom w:val="nil"/>
              <w:right w:val="nil"/>
            </w:tcBorders>
            <w:hideMark/>
          </w:tcPr>
          <w:p w14:paraId="4DA93F5B"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Neutral (%)</w:t>
            </w:r>
          </w:p>
        </w:tc>
        <w:tc>
          <w:tcPr>
            <w:tcW w:w="1710" w:type="dxa"/>
            <w:tcBorders>
              <w:top w:val="single" w:sz="4" w:space="0" w:color="auto"/>
              <w:left w:val="nil"/>
              <w:bottom w:val="nil"/>
              <w:right w:val="single" w:sz="4" w:space="0" w:color="auto"/>
            </w:tcBorders>
            <w:hideMark/>
          </w:tcPr>
          <w:p w14:paraId="70F059AD"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Unwilling (%)</w:t>
            </w:r>
          </w:p>
        </w:tc>
      </w:tr>
      <w:tr w:rsidR="00755AD5" w:rsidRPr="00442969" w14:paraId="3A9BD042" w14:textId="77777777" w:rsidTr="00755AD5">
        <w:tc>
          <w:tcPr>
            <w:tcW w:w="4945" w:type="dxa"/>
            <w:tcBorders>
              <w:top w:val="nil"/>
              <w:left w:val="single" w:sz="4" w:space="0" w:color="auto"/>
              <w:bottom w:val="nil"/>
              <w:right w:val="nil"/>
            </w:tcBorders>
            <w:hideMark/>
          </w:tcPr>
          <w:p w14:paraId="4322519C"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Syllabus provided early</w:t>
            </w:r>
          </w:p>
        </w:tc>
        <w:tc>
          <w:tcPr>
            <w:tcW w:w="1800" w:type="dxa"/>
            <w:tcBorders>
              <w:top w:val="nil"/>
              <w:left w:val="nil"/>
              <w:bottom w:val="nil"/>
              <w:right w:val="nil"/>
            </w:tcBorders>
            <w:vAlign w:val="center"/>
            <w:hideMark/>
          </w:tcPr>
          <w:p w14:paraId="16A1AA23"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79.73</w:t>
            </w:r>
          </w:p>
        </w:tc>
        <w:tc>
          <w:tcPr>
            <w:tcW w:w="2340" w:type="dxa"/>
            <w:tcBorders>
              <w:top w:val="nil"/>
              <w:left w:val="nil"/>
              <w:bottom w:val="nil"/>
              <w:right w:val="nil"/>
            </w:tcBorders>
            <w:vAlign w:val="center"/>
            <w:hideMark/>
          </w:tcPr>
          <w:p w14:paraId="5308B9BC"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13.45</w:t>
            </w:r>
          </w:p>
        </w:tc>
        <w:tc>
          <w:tcPr>
            <w:tcW w:w="1710" w:type="dxa"/>
            <w:tcBorders>
              <w:top w:val="nil"/>
              <w:left w:val="nil"/>
              <w:bottom w:val="nil"/>
              <w:right w:val="single" w:sz="4" w:space="0" w:color="auto"/>
            </w:tcBorders>
            <w:vAlign w:val="center"/>
            <w:hideMark/>
          </w:tcPr>
          <w:p w14:paraId="10CA43E8"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6.83</w:t>
            </w:r>
          </w:p>
        </w:tc>
      </w:tr>
      <w:tr w:rsidR="00755AD5" w:rsidRPr="00442969" w14:paraId="7D4A10CE" w14:textId="77777777" w:rsidTr="00755AD5">
        <w:tc>
          <w:tcPr>
            <w:tcW w:w="4945" w:type="dxa"/>
            <w:tcBorders>
              <w:top w:val="nil"/>
              <w:left w:val="single" w:sz="4" w:space="0" w:color="auto"/>
              <w:bottom w:val="nil"/>
              <w:right w:val="nil"/>
            </w:tcBorders>
            <w:hideMark/>
          </w:tcPr>
          <w:p w14:paraId="06913791" w14:textId="77777777" w:rsidR="00995865" w:rsidRPr="00442969" w:rsidRDefault="00442969"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Extra credit (</w:t>
            </w:r>
            <w:r w:rsidR="00995865" w:rsidRPr="00442969">
              <w:rPr>
                <w:rFonts w:ascii="Times New Roman" w:hAnsi="Times New Roman" w:cs="Times New Roman"/>
                <w:sz w:val="22"/>
                <w:szCs w:val="22"/>
              </w:rPr>
              <w:t>o</w:t>
            </w:r>
            <w:r w:rsidRPr="00442969">
              <w:rPr>
                <w:rFonts w:ascii="Times New Roman" w:hAnsi="Times New Roman" w:cs="Times New Roman"/>
                <w:sz w:val="22"/>
                <w:szCs w:val="22"/>
              </w:rPr>
              <w:t xml:space="preserve">ption </w:t>
            </w:r>
            <w:r w:rsidR="00995865" w:rsidRPr="00442969">
              <w:rPr>
                <w:rFonts w:ascii="Times New Roman" w:hAnsi="Times New Roman" w:cs="Times New Roman"/>
                <w:sz w:val="22"/>
                <w:szCs w:val="22"/>
              </w:rPr>
              <w:t xml:space="preserve">not available to </w:t>
            </w:r>
            <w:r w:rsidRPr="00442969">
              <w:rPr>
                <w:rFonts w:ascii="Times New Roman" w:hAnsi="Times New Roman" w:cs="Times New Roman"/>
                <w:sz w:val="22"/>
                <w:szCs w:val="22"/>
              </w:rPr>
              <w:t xml:space="preserve">other </w:t>
            </w:r>
            <w:r w:rsidR="00995865" w:rsidRPr="00442969">
              <w:rPr>
                <w:rFonts w:ascii="Times New Roman" w:hAnsi="Times New Roman" w:cs="Times New Roman"/>
                <w:sz w:val="22"/>
                <w:szCs w:val="22"/>
              </w:rPr>
              <w:t>students)</w:t>
            </w:r>
          </w:p>
        </w:tc>
        <w:tc>
          <w:tcPr>
            <w:tcW w:w="1800" w:type="dxa"/>
            <w:tcBorders>
              <w:top w:val="nil"/>
              <w:left w:val="nil"/>
              <w:bottom w:val="nil"/>
              <w:right w:val="nil"/>
            </w:tcBorders>
            <w:vAlign w:val="center"/>
            <w:hideMark/>
          </w:tcPr>
          <w:p w14:paraId="0C0D6303"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19.02</w:t>
            </w:r>
          </w:p>
        </w:tc>
        <w:tc>
          <w:tcPr>
            <w:tcW w:w="2340" w:type="dxa"/>
            <w:tcBorders>
              <w:top w:val="nil"/>
              <w:left w:val="nil"/>
              <w:bottom w:val="nil"/>
              <w:right w:val="nil"/>
            </w:tcBorders>
            <w:vAlign w:val="center"/>
            <w:hideMark/>
          </w:tcPr>
          <w:p w14:paraId="789C1971"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22.95</w:t>
            </w:r>
          </w:p>
        </w:tc>
        <w:tc>
          <w:tcPr>
            <w:tcW w:w="1710" w:type="dxa"/>
            <w:tcBorders>
              <w:top w:val="nil"/>
              <w:left w:val="nil"/>
              <w:bottom w:val="nil"/>
              <w:right w:val="single" w:sz="4" w:space="0" w:color="auto"/>
            </w:tcBorders>
            <w:vAlign w:val="center"/>
            <w:hideMark/>
          </w:tcPr>
          <w:p w14:paraId="1788FC77"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58.03</w:t>
            </w:r>
          </w:p>
        </w:tc>
      </w:tr>
      <w:tr w:rsidR="00755AD5" w:rsidRPr="00442969" w14:paraId="1C04D596" w14:textId="77777777" w:rsidTr="00755AD5">
        <w:tc>
          <w:tcPr>
            <w:tcW w:w="4945" w:type="dxa"/>
            <w:tcBorders>
              <w:top w:val="nil"/>
              <w:left w:val="single" w:sz="4" w:space="0" w:color="auto"/>
              <w:bottom w:val="nil"/>
              <w:right w:val="nil"/>
            </w:tcBorders>
            <w:hideMark/>
          </w:tcPr>
          <w:p w14:paraId="1D73BC27"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Use of alternative assignments (e.g. oral</w:t>
            </w:r>
            <w:r w:rsidR="00442969" w:rsidRPr="00442969">
              <w:rPr>
                <w:rFonts w:ascii="Times New Roman" w:hAnsi="Times New Roman" w:cs="Times New Roman"/>
                <w:sz w:val="22"/>
                <w:szCs w:val="22"/>
              </w:rPr>
              <w:t xml:space="preserve">  presentation in </w:t>
            </w:r>
            <w:r w:rsidRPr="00442969">
              <w:rPr>
                <w:rFonts w:ascii="Times New Roman" w:hAnsi="Times New Roman" w:cs="Times New Roman"/>
                <w:sz w:val="22"/>
                <w:szCs w:val="22"/>
              </w:rPr>
              <w:t>place of written)</w:t>
            </w:r>
          </w:p>
        </w:tc>
        <w:tc>
          <w:tcPr>
            <w:tcW w:w="1800" w:type="dxa"/>
            <w:tcBorders>
              <w:top w:val="nil"/>
              <w:left w:val="nil"/>
              <w:bottom w:val="nil"/>
              <w:right w:val="nil"/>
            </w:tcBorders>
            <w:vAlign w:val="center"/>
            <w:hideMark/>
          </w:tcPr>
          <w:p w14:paraId="7C05EDD2"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61.05</w:t>
            </w:r>
          </w:p>
        </w:tc>
        <w:tc>
          <w:tcPr>
            <w:tcW w:w="2340" w:type="dxa"/>
            <w:tcBorders>
              <w:top w:val="nil"/>
              <w:left w:val="nil"/>
              <w:bottom w:val="nil"/>
              <w:right w:val="nil"/>
            </w:tcBorders>
            <w:vAlign w:val="center"/>
            <w:hideMark/>
          </w:tcPr>
          <w:p w14:paraId="0A818056"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20.79</w:t>
            </w:r>
          </w:p>
        </w:tc>
        <w:tc>
          <w:tcPr>
            <w:tcW w:w="1710" w:type="dxa"/>
            <w:tcBorders>
              <w:top w:val="nil"/>
              <w:left w:val="nil"/>
              <w:bottom w:val="nil"/>
              <w:right w:val="single" w:sz="4" w:space="0" w:color="auto"/>
            </w:tcBorders>
            <w:vAlign w:val="center"/>
            <w:hideMark/>
          </w:tcPr>
          <w:p w14:paraId="25251E36"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18.15</w:t>
            </w:r>
          </w:p>
        </w:tc>
      </w:tr>
      <w:tr w:rsidR="00755AD5" w:rsidRPr="00442969" w14:paraId="72540BC5" w14:textId="77777777" w:rsidTr="00755AD5">
        <w:tc>
          <w:tcPr>
            <w:tcW w:w="4945" w:type="dxa"/>
            <w:tcBorders>
              <w:top w:val="nil"/>
              <w:left w:val="single" w:sz="4" w:space="0" w:color="auto"/>
              <w:bottom w:val="nil"/>
              <w:right w:val="nil"/>
            </w:tcBorders>
            <w:hideMark/>
          </w:tcPr>
          <w:p w14:paraId="0082986A"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Extended assignment deadline</w:t>
            </w:r>
          </w:p>
        </w:tc>
        <w:tc>
          <w:tcPr>
            <w:tcW w:w="1800" w:type="dxa"/>
            <w:tcBorders>
              <w:top w:val="nil"/>
              <w:left w:val="nil"/>
              <w:bottom w:val="nil"/>
              <w:right w:val="nil"/>
            </w:tcBorders>
            <w:vAlign w:val="center"/>
            <w:hideMark/>
          </w:tcPr>
          <w:p w14:paraId="2D1DC179"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68.20</w:t>
            </w:r>
          </w:p>
        </w:tc>
        <w:tc>
          <w:tcPr>
            <w:tcW w:w="2340" w:type="dxa"/>
            <w:tcBorders>
              <w:top w:val="nil"/>
              <w:left w:val="nil"/>
              <w:bottom w:val="nil"/>
              <w:right w:val="nil"/>
            </w:tcBorders>
            <w:vAlign w:val="center"/>
            <w:hideMark/>
          </w:tcPr>
          <w:p w14:paraId="699403D1"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20.33</w:t>
            </w:r>
          </w:p>
        </w:tc>
        <w:tc>
          <w:tcPr>
            <w:tcW w:w="1710" w:type="dxa"/>
            <w:tcBorders>
              <w:top w:val="nil"/>
              <w:left w:val="nil"/>
              <w:bottom w:val="nil"/>
              <w:right w:val="single" w:sz="4" w:space="0" w:color="auto"/>
            </w:tcBorders>
            <w:vAlign w:val="center"/>
            <w:hideMark/>
          </w:tcPr>
          <w:p w14:paraId="6E634B7E" w14:textId="77777777" w:rsidR="00995865" w:rsidRPr="00442969" w:rsidRDefault="00995865" w:rsidP="00995865">
            <w:pPr>
              <w:spacing w:after="0"/>
              <w:contextualSpacing/>
              <w:jc w:val="center"/>
              <w:rPr>
                <w:rFonts w:ascii="Times New Roman" w:hAnsi="Times New Roman" w:cs="Times New Roman"/>
                <w:sz w:val="22"/>
                <w:szCs w:val="22"/>
              </w:rPr>
            </w:pPr>
            <w:commentRangeStart w:id="2"/>
            <w:r w:rsidRPr="00442969">
              <w:rPr>
                <w:rFonts w:ascii="Times New Roman" w:hAnsi="Times New Roman" w:cs="Times New Roman"/>
                <w:sz w:val="22"/>
                <w:szCs w:val="22"/>
              </w:rPr>
              <w:t>11</w:t>
            </w:r>
            <w:commentRangeEnd w:id="2"/>
            <w:r w:rsidRPr="00442969">
              <w:rPr>
                <w:rStyle w:val="CommentReference"/>
                <w:sz w:val="22"/>
                <w:szCs w:val="22"/>
              </w:rPr>
              <w:commentReference w:id="2"/>
            </w:r>
            <w:r w:rsidRPr="00442969">
              <w:rPr>
                <w:rFonts w:ascii="Times New Roman" w:hAnsi="Times New Roman" w:cs="Times New Roman"/>
                <w:sz w:val="22"/>
                <w:szCs w:val="22"/>
              </w:rPr>
              <w:t>.48</w:t>
            </w:r>
          </w:p>
        </w:tc>
      </w:tr>
      <w:tr w:rsidR="00755AD5" w:rsidRPr="00442969" w14:paraId="5BA26E21" w14:textId="77777777" w:rsidTr="00755AD5">
        <w:tc>
          <w:tcPr>
            <w:tcW w:w="4945" w:type="dxa"/>
            <w:tcBorders>
              <w:top w:val="nil"/>
              <w:left w:val="single" w:sz="4" w:space="0" w:color="auto"/>
              <w:bottom w:val="nil"/>
              <w:right w:val="nil"/>
            </w:tcBorders>
            <w:hideMark/>
          </w:tcPr>
          <w:p w14:paraId="1D546D18"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Copy of instructor’s notes provided to student</w:t>
            </w:r>
          </w:p>
        </w:tc>
        <w:tc>
          <w:tcPr>
            <w:tcW w:w="1800" w:type="dxa"/>
            <w:tcBorders>
              <w:top w:val="nil"/>
              <w:left w:val="nil"/>
              <w:bottom w:val="nil"/>
              <w:right w:val="nil"/>
            </w:tcBorders>
            <w:vAlign w:val="center"/>
            <w:hideMark/>
          </w:tcPr>
          <w:p w14:paraId="4AE9F42E"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62.95</w:t>
            </w:r>
          </w:p>
        </w:tc>
        <w:tc>
          <w:tcPr>
            <w:tcW w:w="2340" w:type="dxa"/>
            <w:tcBorders>
              <w:top w:val="nil"/>
              <w:left w:val="nil"/>
              <w:bottom w:val="nil"/>
              <w:right w:val="nil"/>
            </w:tcBorders>
            <w:vAlign w:val="center"/>
            <w:hideMark/>
          </w:tcPr>
          <w:p w14:paraId="0C4966F9"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20.33</w:t>
            </w:r>
          </w:p>
        </w:tc>
        <w:tc>
          <w:tcPr>
            <w:tcW w:w="1710" w:type="dxa"/>
            <w:tcBorders>
              <w:top w:val="nil"/>
              <w:left w:val="nil"/>
              <w:bottom w:val="nil"/>
              <w:right w:val="single" w:sz="4" w:space="0" w:color="auto"/>
            </w:tcBorders>
            <w:vAlign w:val="center"/>
            <w:hideMark/>
          </w:tcPr>
          <w:p w14:paraId="77002543"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16.72</w:t>
            </w:r>
          </w:p>
        </w:tc>
      </w:tr>
      <w:tr w:rsidR="00755AD5" w:rsidRPr="00442969" w14:paraId="2B34AE99" w14:textId="77777777" w:rsidTr="00755AD5">
        <w:tc>
          <w:tcPr>
            <w:tcW w:w="4945" w:type="dxa"/>
            <w:tcBorders>
              <w:top w:val="nil"/>
              <w:left w:val="single" w:sz="4" w:space="0" w:color="auto"/>
              <w:bottom w:val="nil"/>
              <w:right w:val="nil"/>
            </w:tcBorders>
            <w:hideMark/>
          </w:tcPr>
          <w:p w14:paraId="0167CC52"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Use of a laptop computer for taking notes</w:t>
            </w:r>
          </w:p>
        </w:tc>
        <w:tc>
          <w:tcPr>
            <w:tcW w:w="1800" w:type="dxa"/>
            <w:tcBorders>
              <w:top w:val="nil"/>
              <w:left w:val="nil"/>
              <w:bottom w:val="nil"/>
              <w:right w:val="nil"/>
            </w:tcBorders>
            <w:vAlign w:val="center"/>
            <w:hideMark/>
          </w:tcPr>
          <w:p w14:paraId="06162196"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90.76</w:t>
            </w:r>
          </w:p>
        </w:tc>
        <w:tc>
          <w:tcPr>
            <w:tcW w:w="2340" w:type="dxa"/>
            <w:tcBorders>
              <w:top w:val="nil"/>
              <w:left w:val="nil"/>
              <w:bottom w:val="nil"/>
              <w:right w:val="nil"/>
            </w:tcBorders>
            <w:vAlign w:val="center"/>
            <w:hideMark/>
          </w:tcPr>
          <w:p w14:paraId="1A132906"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6.93</w:t>
            </w:r>
          </w:p>
        </w:tc>
        <w:tc>
          <w:tcPr>
            <w:tcW w:w="1710" w:type="dxa"/>
            <w:tcBorders>
              <w:top w:val="nil"/>
              <w:left w:val="nil"/>
              <w:bottom w:val="nil"/>
              <w:right w:val="single" w:sz="4" w:space="0" w:color="auto"/>
            </w:tcBorders>
            <w:vAlign w:val="center"/>
            <w:hideMark/>
          </w:tcPr>
          <w:p w14:paraId="6C198C9F"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2.31</w:t>
            </w:r>
          </w:p>
        </w:tc>
      </w:tr>
      <w:tr w:rsidR="00755AD5" w:rsidRPr="00442969" w14:paraId="379C3179" w14:textId="77777777" w:rsidTr="00755AD5">
        <w:tc>
          <w:tcPr>
            <w:tcW w:w="4945" w:type="dxa"/>
            <w:tcBorders>
              <w:top w:val="nil"/>
              <w:left w:val="single" w:sz="4" w:space="0" w:color="auto"/>
              <w:bottom w:val="nil"/>
              <w:right w:val="nil"/>
            </w:tcBorders>
            <w:hideMark/>
          </w:tcPr>
          <w:p w14:paraId="1F1AF2C9"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Use of a student note-taker</w:t>
            </w:r>
          </w:p>
        </w:tc>
        <w:tc>
          <w:tcPr>
            <w:tcW w:w="1800" w:type="dxa"/>
            <w:tcBorders>
              <w:top w:val="nil"/>
              <w:left w:val="nil"/>
              <w:bottom w:val="nil"/>
              <w:right w:val="nil"/>
            </w:tcBorders>
            <w:vAlign w:val="center"/>
            <w:hideMark/>
          </w:tcPr>
          <w:p w14:paraId="67E0BC45"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89.18</w:t>
            </w:r>
          </w:p>
        </w:tc>
        <w:tc>
          <w:tcPr>
            <w:tcW w:w="2340" w:type="dxa"/>
            <w:tcBorders>
              <w:top w:val="nil"/>
              <w:left w:val="nil"/>
              <w:bottom w:val="nil"/>
              <w:right w:val="nil"/>
            </w:tcBorders>
            <w:vAlign w:val="center"/>
            <w:hideMark/>
          </w:tcPr>
          <w:p w14:paraId="33A38633"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9.51</w:t>
            </w:r>
          </w:p>
        </w:tc>
        <w:tc>
          <w:tcPr>
            <w:tcW w:w="1710" w:type="dxa"/>
            <w:tcBorders>
              <w:top w:val="nil"/>
              <w:left w:val="nil"/>
              <w:bottom w:val="nil"/>
              <w:right w:val="single" w:sz="4" w:space="0" w:color="auto"/>
            </w:tcBorders>
            <w:vAlign w:val="center"/>
            <w:hideMark/>
          </w:tcPr>
          <w:p w14:paraId="236011EB"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1.31</w:t>
            </w:r>
          </w:p>
        </w:tc>
      </w:tr>
      <w:tr w:rsidR="00755AD5" w:rsidRPr="00442969" w14:paraId="6FC330CA" w14:textId="77777777" w:rsidTr="00755AD5">
        <w:tc>
          <w:tcPr>
            <w:tcW w:w="4945" w:type="dxa"/>
            <w:tcBorders>
              <w:top w:val="nil"/>
              <w:left w:val="single" w:sz="4" w:space="0" w:color="auto"/>
              <w:bottom w:val="single" w:sz="4" w:space="0" w:color="auto"/>
              <w:right w:val="nil"/>
            </w:tcBorders>
            <w:hideMark/>
          </w:tcPr>
          <w:p w14:paraId="7E22C545"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Tape-recorded class sessions</w:t>
            </w:r>
          </w:p>
        </w:tc>
        <w:tc>
          <w:tcPr>
            <w:tcW w:w="1800" w:type="dxa"/>
            <w:tcBorders>
              <w:top w:val="nil"/>
              <w:left w:val="nil"/>
              <w:bottom w:val="single" w:sz="4" w:space="0" w:color="auto"/>
              <w:right w:val="nil"/>
            </w:tcBorders>
            <w:vAlign w:val="center"/>
            <w:hideMark/>
          </w:tcPr>
          <w:p w14:paraId="16F6F1DD"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78.76</w:t>
            </w:r>
          </w:p>
        </w:tc>
        <w:tc>
          <w:tcPr>
            <w:tcW w:w="2340" w:type="dxa"/>
            <w:tcBorders>
              <w:top w:val="nil"/>
              <w:left w:val="nil"/>
              <w:bottom w:val="single" w:sz="4" w:space="0" w:color="auto"/>
              <w:right w:val="nil"/>
            </w:tcBorders>
            <w:vAlign w:val="center"/>
            <w:hideMark/>
          </w:tcPr>
          <w:p w14:paraId="1AA96043"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13.40</w:t>
            </w:r>
          </w:p>
        </w:tc>
        <w:tc>
          <w:tcPr>
            <w:tcW w:w="1710" w:type="dxa"/>
            <w:tcBorders>
              <w:top w:val="nil"/>
              <w:left w:val="nil"/>
              <w:bottom w:val="single" w:sz="4" w:space="0" w:color="auto"/>
              <w:right w:val="single" w:sz="4" w:space="0" w:color="auto"/>
            </w:tcBorders>
            <w:vAlign w:val="center"/>
            <w:hideMark/>
          </w:tcPr>
          <w:p w14:paraId="6EDEADEC" w14:textId="77777777" w:rsidR="00995865" w:rsidRPr="00442969" w:rsidRDefault="00995865" w:rsidP="00995865">
            <w:pPr>
              <w:spacing w:after="0"/>
              <w:contextualSpacing/>
              <w:jc w:val="center"/>
              <w:rPr>
                <w:rFonts w:ascii="Times New Roman" w:hAnsi="Times New Roman" w:cs="Times New Roman"/>
                <w:sz w:val="22"/>
                <w:szCs w:val="22"/>
              </w:rPr>
            </w:pPr>
            <w:r w:rsidRPr="00442969">
              <w:rPr>
                <w:rFonts w:ascii="Times New Roman" w:hAnsi="Times New Roman" w:cs="Times New Roman"/>
                <w:sz w:val="22"/>
                <w:szCs w:val="22"/>
              </w:rPr>
              <w:t>7.84</w:t>
            </w:r>
          </w:p>
        </w:tc>
      </w:tr>
    </w:tbl>
    <w:p w14:paraId="2E33B18A" w14:textId="77777777" w:rsidR="00995865" w:rsidRPr="00442969" w:rsidRDefault="00995865" w:rsidP="00995865">
      <w:pPr>
        <w:spacing w:after="0" w:line="240" w:lineRule="auto"/>
        <w:contextualSpacing/>
        <w:rPr>
          <w:rFonts w:ascii="Times New Roman" w:hAnsi="Times New Roman" w:cs="Times New Roman"/>
          <w:color w:val="000000"/>
          <w:lang w:eastAsia="ko-KR"/>
        </w:rPr>
      </w:pPr>
    </w:p>
    <w:p w14:paraId="102ED43A" w14:textId="77777777" w:rsidR="00442969" w:rsidRPr="00442969" w:rsidRDefault="00442969" w:rsidP="00995865">
      <w:pPr>
        <w:spacing w:after="0" w:line="240" w:lineRule="auto"/>
        <w:contextualSpacing/>
        <w:rPr>
          <w:rFonts w:ascii="Times New Roman" w:hAnsi="Times New Roman" w:cs="Times New Roman"/>
          <w:color w:val="000000"/>
          <w:lang w:eastAsia="ko-KR"/>
        </w:rPr>
      </w:pPr>
    </w:p>
    <w:tbl>
      <w:tblPr>
        <w:tblStyle w:val="TableGrid"/>
        <w:tblW w:w="10795" w:type="dxa"/>
        <w:tblLayout w:type="fixed"/>
        <w:tblLook w:val="04A0" w:firstRow="1" w:lastRow="0" w:firstColumn="1" w:lastColumn="0" w:noHBand="0" w:noVBand="1"/>
      </w:tblPr>
      <w:tblGrid>
        <w:gridCol w:w="4945"/>
        <w:gridCol w:w="1800"/>
        <w:gridCol w:w="2340"/>
        <w:gridCol w:w="1710"/>
      </w:tblGrid>
      <w:tr w:rsidR="00995865" w:rsidRPr="00442969" w14:paraId="11DC7679" w14:textId="77777777" w:rsidTr="00755AD5">
        <w:tc>
          <w:tcPr>
            <w:tcW w:w="10795" w:type="dxa"/>
            <w:gridSpan w:val="4"/>
            <w:tcBorders>
              <w:top w:val="single" w:sz="4" w:space="0" w:color="auto"/>
              <w:left w:val="single" w:sz="4" w:space="0" w:color="auto"/>
              <w:bottom w:val="single" w:sz="4" w:space="0" w:color="auto"/>
              <w:right w:val="single" w:sz="4" w:space="0" w:color="auto"/>
            </w:tcBorders>
          </w:tcPr>
          <w:p w14:paraId="6F90676B" w14:textId="77777777" w:rsidR="00995865" w:rsidRPr="00442969" w:rsidRDefault="00995865" w:rsidP="00995865">
            <w:pPr>
              <w:spacing w:after="0"/>
              <w:contextualSpacing/>
              <w:rPr>
                <w:rFonts w:ascii="Times New Roman" w:hAnsi="Times New Roman" w:cs="Times New Roman"/>
                <w:color w:val="000000"/>
                <w:sz w:val="22"/>
                <w:szCs w:val="22"/>
              </w:rPr>
            </w:pPr>
            <w:r w:rsidRPr="00442969">
              <w:rPr>
                <w:rFonts w:ascii="Times New Roman" w:hAnsi="Times New Roman" w:cs="Times New Roman"/>
                <w:color w:val="000000"/>
                <w:sz w:val="22"/>
                <w:szCs w:val="22"/>
              </w:rPr>
              <w:t xml:space="preserve">Table 3  </w:t>
            </w:r>
            <w:r w:rsidRPr="00442969">
              <w:rPr>
                <w:rFonts w:ascii="Times New Roman" w:hAnsi="Times New Roman" w:cs="Times New Roman"/>
                <w:i/>
                <w:color w:val="000000"/>
                <w:sz w:val="22"/>
                <w:szCs w:val="22"/>
              </w:rPr>
              <w:t>Level of Willingness to Provide Assessment Accommodations</w:t>
            </w:r>
          </w:p>
        </w:tc>
      </w:tr>
      <w:tr w:rsidR="00442969" w:rsidRPr="00442969" w14:paraId="170492F9" w14:textId="77777777" w:rsidTr="00755AD5">
        <w:tc>
          <w:tcPr>
            <w:tcW w:w="4945" w:type="dxa"/>
            <w:tcBorders>
              <w:top w:val="single" w:sz="4" w:space="0" w:color="auto"/>
              <w:left w:val="single" w:sz="4" w:space="0" w:color="auto"/>
              <w:bottom w:val="nil"/>
              <w:right w:val="nil"/>
            </w:tcBorders>
          </w:tcPr>
          <w:p w14:paraId="51B9CA83" w14:textId="77777777" w:rsidR="00995865" w:rsidRPr="00442969" w:rsidRDefault="00995865" w:rsidP="00995865">
            <w:pPr>
              <w:spacing w:after="0"/>
              <w:contextualSpacing/>
              <w:jc w:val="center"/>
              <w:rPr>
                <w:rFonts w:ascii="Times New Roman" w:hAnsi="Times New Roman" w:cs="Times New Roman"/>
                <w:color w:val="000000"/>
                <w:sz w:val="22"/>
                <w:szCs w:val="22"/>
              </w:rPr>
            </w:pPr>
          </w:p>
        </w:tc>
        <w:tc>
          <w:tcPr>
            <w:tcW w:w="1800" w:type="dxa"/>
            <w:tcBorders>
              <w:top w:val="single" w:sz="4" w:space="0" w:color="auto"/>
              <w:left w:val="nil"/>
              <w:bottom w:val="nil"/>
              <w:right w:val="nil"/>
            </w:tcBorders>
            <w:hideMark/>
          </w:tcPr>
          <w:p w14:paraId="5F9AD329"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Willing (%)</w:t>
            </w:r>
          </w:p>
        </w:tc>
        <w:tc>
          <w:tcPr>
            <w:tcW w:w="2340" w:type="dxa"/>
            <w:tcBorders>
              <w:top w:val="single" w:sz="4" w:space="0" w:color="auto"/>
              <w:left w:val="nil"/>
              <w:bottom w:val="nil"/>
              <w:right w:val="nil"/>
            </w:tcBorders>
            <w:hideMark/>
          </w:tcPr>
          <w:p w14:paraId="51A3C85A"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Neutral (%)</w:t>
            </w:r>
          </w:p>
        </w:tc>
        <w:tc>
          <w:tcPr>
            <w:tcW w:w="1710" w:type="dxa"/>
            <w:tcBorders>
              <w:top w:val="single" w:sz="4" w:space="0" w:color="auto"/>
              <w:left w:val="nil"/>
              <w:bottom w:val="nil"/>
              <w:right w:val="single" w:sz="4" w:space="0" w:color="auto"/>
            </w:tcBorders>
            <w:hideMark/>
          </w:tcPr>
          <w:p w14:paraId="1349F339" w14:textId="77777777" w:rsidR="00995865" w:rsidRPr="00442969" w:rsidRDefault="00442969"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Unwilling (%)</w:t>
            </w:r>
          </w:p>
        </w:tc>
      </w:tr>
      <w:tr w:rsidR="00442969" w:rsidRPr="00442969" w14:paraId="7CCBDC4C" w14:textId="77777777" w:rsidTr="00755AD5">
        <w:tc>
          <w:tcPr>
            <w:tcW w:w="4945" w:type="dxa"/>
            <w:tcBorders>
              <w:top w:val="nil"/>
              <w:left w:val="single" w:sz="4" w:space="0" w:color="auto"/>
              <w:bottom w:val="nil"/>
              <w:right w:val="nil"/>
            </w:tcBorders>
            <w:hideMark/>
          </w:tcPr>
          <w:p w14:paraId="258715F4" w14:textId="77777777" w:rsidR="00995865" w:rsidRPr="00442969" w:rsidRDefault="00995865" w:rsidP="00995865">
            <w:pPr>
              <w:spacing w:after="0"/>
              <w:contextualSpacing/>
              <w:rPr>
                <w:rFonts w:ascii="Times New Roman" w:hAnsi="Times New Roman" w:cs="Times New Roman"/>
                <w:color w:val="000000"/>
                <w:sz w:val="22"/>
                <w:szCs w:val="22"/>
              </w:rPr>
            </w:pPr>
            <w:r w:rsidRPr="00442969">
              <w:rPr>
                <w:rFonts w:ascii="Times New Roman" w:hAnsi="Times New Roman" w:cs="Times New Roman"/>
                <w:sz w:val="22"/>
                <w:szCs w:val="22"/>
              </w:rPr>
              <w:t>Use of a Laptop Computer for in-class written exams</w:t>
            </w:r>
          </w:p>
        </w:tc>
        <w:tc>
          <w:tcPr>
            <w:tcW w:w="1800" w:type="dxa"/>
            <w:tcBorders>
              <w:top w:val="nil"/>
              <w:left w:val="nil"/>
              <w:bottom w:val="nil"/>
              <w:right w:val="nil"/>
            </w:tcBorders>
            <w:vAlign w:val="center"/>
            <w:hideMark/>
          </w:tcPr>
          <w:p w14:paraId="4A61EDA8"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69.93</w:t>
            </w:r>
          </w:p>
        </w:tc>
        <w:tc>
          <w:tcPr>
            <w:tcW w:w="2340" w:type="dxa"/>
            <w:tcBorders>
              <w:top w:val="nil"/>
              <w:left w:val="nil"/>
              <w:bottom w:val="nil"/>
              <w:right w:val="nil"/>
            </w:tcBorders>
            <w:vAlign w:val="center"/>
            <w:hideMark/>
          </w:tcPr>
          <w:p w14:paraId="29E732D4"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17.49</w:t>
            </w:r>
          </w:p>
        </w:tc>
        <w:tc>
          <w:tcPr>
            <w:tcW w:w="1710" w:type="dxa"/>
            <w:tcBorders>
              <w:top w:val="nil"/>
              <w:left w:val="nil"/>
              <w:bottom w:val="nil"/>
              <w:right w:val="single" w:sz="4" w:space="0" w:color="auto"/>
            </w:tcBorders>
            <w:vAlign w:val="center"/>
            <w:hideMark/>
          </w:tcPr>
          <w:p w14:paraId="2595BEF7"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12.87</w:t>
            </w:r>
          </w:p>
        </w:tc>
      </w:tr>
      <w:tr w:rsidR="00442969" w:rsidRPr="00442969" w14:paraId="7505D172" w14:textId="77777777" w:rsidTr="00755AD5">
        <w:tc>
          <w:tcPr>
            <w:tcW w:w="4945" w:type="dxa"/>
            <w:tcBorders>
              <w:top w:val="nil"/>
              <w:left w:val="single" w:sz="4" w:space="0" w:color="auto"/>
              <w:bottom w:val="nil"/>
              <w:right w:val="nil"/>
            </w:tcBorders>
            <w:hideMark/>
          </w:tcPr>
          <w:p w14:paraId="33CF5642"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Use a Scribe (another student dictates responses)</w:t>
            </w:r>
          </w:p>
        </w:tc>
        <w:tc>
          <w:tcPr>
            <w:tcW w:w="1800" w:type="dxa"/>
            <w:tcBorders>
              <w:top w:val="nil"/>
              <w:left w:val="nil"/>
              <w:bottom w:val="nil"/>
              <w:right w:val="nil"/>
            </w:tcBorders>
            <w:vAlign w:val="center"/>
            <w:hideMark/>
          </w:tcPr>
          <w:p w14:paraId="342CE530"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77.38</w:t>
            </w:r>
          </w:p>
        </w:tc>
        <w:tc>
          <w:tcPr>
            <w:tcW w:w="2340" w:type="dxa"/>
            <w:tcBorders>
              <w:top w:val="nil"/>
              <w:left w:val="nil"/>
              <w:bottom w:val="nil"/>
              <w:right w:val="nil"/>
            </w:tcBorders>
            <w:vAlign w:val="center"/>
            <w:hideMark/>
          </w:tcPr>
          <w:p w14:paraId="396139A8"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15.74</w:t>
            </w:r>
          </w:p>
        </w:tc>
        <w:tc>
          <w:tcPr>
            <w:tcW w:w="1710" w:type="dxa"/>
            <w:tcBorders>
              <w:top w:val="nil"/>
              <w:left w:val="nil"/>
              <w:bottom w:val="nil"/>
              <w:right w:val="single" w:sz="4" w:space="0" w:color="auto"/>
            </w:tcBorders>
            <w:vAlign w:val="center"/>
            <w:hideMark/>
          </w:tcPr>
          <w:p w14:paraId="61EDA5FD"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6.88</w:t>
            </w:r>
          </w:p>
        </w:tc>
      </w:tr>
      <w:tr w:rsidR="00442969" w:rsidRPr="00442969" w14:paraId="41721E04" w14:textId="77777777" w:rsidTr="00755AD5">
        <w:tc>
          <w:tcPr>
            <w:tcW w:w="4945" w:type="dxa"/>
            <w:tcBorders>
              <w:top w:val="nil"/>
              <w:left w:val="single" w:sz="4" w:space="0" w:color="auto"/>
              <w:bottom w:val="nil"/>
              <w:right w:val="nil"/>
            </w:tcBorders>
            <w:hideMark/>
          </w:tcPr>
          <w:p w14:paraId="7B40E9E3"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Use of a Reader (another student reads the exam to them)</w:t>
            </w:r>
          </w:p>
        </w:tc>
        <w:tc>
          <w:tcPr>
            <w:tcW w:w="1800" w:type="dxa"/>
            <w:tcBorders>
              <w:top w:val="nil"/>
              <w:left w:val="nil"/>
              <w:bottom w:val="nil"/>
              <w:right w:val="nil"/>
            </w:tcBorders>
            <w:vAlign w:val="center"/>
            <w:hideMark/>
          </w:tcPr>
          <w:p w14:paraId="0459A3D4"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83.88</w:t>
            </w:r>
          </w:p>
        </w:tc>
        <w:tc>
          <w:tcPr>
            <w:tcW w:w="2340" w:type="dxa"/>
            <w:tcBorders>
              <w:top w:val="nil"/>
              <w:left w:val="nil"/>
              <w:bottom w:val="nil"/>
              <w:right w:val="nil"/>
            </w:tcBorders>
            <w:vAlign w:val="center"/>
            <w:hideMark/>
          </w:tcPr>
          <w:p w14:paraId="7DEEA0F4"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11.18</w:t>
            </w:r>
          </w:p>
        </w:tc>
        <w:tc>
          <w:tcPr>
            <w:tcW w:w="1710" w:type="dxa"/>
            <w:tcBorders>
              <w:top w:val="nil"/>
              <w:left w:val="nil"/>
              <w:bottom w:val="nil"/>
              <w:right w:val="single" w:sz="4" w:space="0" w:color="auto"/>
            </w:tcBorders>
            <w:vAlign w:val="center"/>
            <w:hideMark/>
          </w:tcPr>
          <w:p w14:paraId="46A19F89"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0.63</w:t>
            </w:r>
          </w:p>
        </w:tc>
      </w:tr>
      <w:tr w:rsidR="00442969" w:rsidRPr="00442969" w14:paraId="61CB69A8" w14:textId="77777777" w:rsidTr="00755AD5">
        <w:tc>
          <w:tcPr>
            <w:tcW w:w="4945" w:type="dxa"/>
            <w:tcBorders>
              <w:top w:val="nil"/>
              <w:left w:val="single" w:sz="4" w:space="0" w:color="auto"/>
              <w:bottom w:val="nil"/>
              <w:right w:val="nil"/>
            </w:tcBorders>
            <w:hideMark/>
          </w:tcPr>
          <w:p w14:paraId="51F651B9"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No Penalty for Writing Mechanics</w:t>
            </w:r>
          </w:p>
        </w:tc>
        <w:tc>
          <w:tcPr>
            <w:tcW w:w="1800" w:type="dxa"/>
            <w:tcBorders>
              <w:top w:val="nil"/>
              <w:left w:val="nil"/>
              <w:bottom w:val="nil"/>
              <w:right w:val="nil"/>
            </w:tcBorders>
            <w:vAlign w:val="center"/>
            <w:hideMark/>
          </w:tcPr>
          <w:p w14:paraId="71AA10FA"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58.55</w:t>
            </w:r>
          </w:p>
        </w:tc>
        <w:tc>
          <w:tcPr>
            <w:tcW w:w="2340" w:type="dxa"/>
            <w:tcBorders>
              <w:top w:val="nil"/>
              <w:left w:val="nil"/>
              <w:bottom w:val="nil"/>
              <w:right w:val="nil"/>
            </w:tcBorders>
            <w:vAlign w:val="center"/>
            <w:hideMark/>
          </w:tcPr>
          <w:p w14:paraId="245A40CE"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29.61</w:t>
            </w:r>
          </w:p>
        </w:tc>
        <w:tc>
          <w:tcPr>
            <w:tcW w:w="1710" w:type="dxa"/>
            <w:tcBorders>
              <w:top w:val="nil"/>
              <w:left w:val="nil"/>
              <w:bottom w:val="nil"/>
              <w:right w:val="single" w:sz="4" w:space="0" w:color="auto"/>
            </w:tcBorders>
            <w:vAlign w:val="center"/>
            <w:hideMark/>
          </w:tcPr>
          <w:p w14:paraId="3574ED96"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11.84</w:t>
            </w:r>
          </w:p>
        </w:tc>
      </w:tr>
      <w:tr w:rsidR="00442969" w:rsidRPr="00442969" w14:paraId="5430AA26" w14:textId="77777777" w:rsidTr="00755AD5">
        <w:tc>
          <w:tcPr>
            <w:tcW w:w="4945" w:type="dxa"/>
            <w:tcBorders>
              <w:top w:val="nil"/>
              <w:left w:val="single" w:sz="4" w:space="0" w:color="auto"/>
              <w:bottom w:val="nil"/>
              <w:right w:val="nil"/>
            </w:tcBorders>
            <w:hideMark/>
          </w:tcPr>
          <w:p w14:paraId="53A14DE3"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Use of a Calculator during Exams</w:t>
            </w:r>
          </w:p>
        </w:tc>
        <w:tc>
          <w:tcPr>
            <w:tcW w:w="1800" w:type="dxa"/>
            <w:tcBorders>
              <w:top w:val="nil"/>
              <w:left w:val="nil"/>
              <w:bottom w:val="nil"/>
              <w:right w:val="nil"/>
            </w:tcBorders>
            <w:vAlign w:val="center"/>
            <w:hideMark/>
          </w:tcPr>
          <w:p w14:paraId="6E35E0F8"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63.82</w:t>
            </w:r>
          </w:p>
        </w:tc>
        <w:tc>
          <w:tcPr>
            <w:tcW w:w="2340" w:type="dxa"/>
            <w:tcBorders>
              <w:top w:val="nil"/>
              <w:left w:val="nil"/>
              <w:bottom w:val="nil"/>
              <w:right w:val="nil"/>
            </w:tcBorders>
            <w:vAlign w:val="center"/>
            <w:hideMark/>
          </w:tcPr>
          <w:p w14:paraId="24046C54"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29.93</w:t>
            </w:r>
          </w:p>
        </w:tc>
        <w:tc>
          <w:tcPr>
            <w:tcW w:w="1710" w:type="dxa"/>
            <w:tcBorders>
              <w:top w:val="nil"/>
              <w:left w:val="nil"/>
              <w:bottom w:val="nil"/>
              <w:right w:val="single" w:sz="4" w:space="0" w:color="auto"/>
            </w:tcBorders>
            <w:vAlign w:val="center"/>
            <w:hideMark/>
          </w:tcPr>
          <w:p w14:paraId="58BC8B16"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6.25</w:t>
            </w:r>
          </w:p>
        </w:tc>
      </w:tr>
      <w:tr w:rsidR="00442969" w:rsidRPr="00442969" w14:paraId="3993888E" w14:textId="77777777" w:rsidTr="00755AD5">
        <w:tc>
          <w:tcPr>
            <w:tcW w:w="4945" w:type="dxa"/>
            <w:tcBorders>
              <w:top w:val="nil"/>
              <w:left w:val="single" w:sz="4" w:space="0" w:color="auto"/>
              <w:bottom w:val="nil"/>
              <w:right w:val="nil"/>
            </w:tcBorders>
            <w:hideMark/>
          </w:tcPr>
          <w:p w14:paraId="69FC67DE"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Different Exam Time</w:t>
            </w:r>
          </w:p>
        </w:tc>
        <w:tc>
          <w:tcPr>
            <w:tcW w:w="1800" w:type="dxa"/>
            <w:tcBorders>
              <w:top w:val="nil"/>
              <w:left w:val="nil"/>
              <w:bottom w:val="nil"/>
              <w:right w:val="nil"/>
            </w:tcBorders>
            <w:vAlign w:val="center"/>
            <w:hideMark/>
          </w:tcPr>
          <w:p w14:paraId="1329975A"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81.70</w:t>
            </w:r>
          </w:p>
        </w:tc>
        <w:tc>
          <w:tcPr>
            <w:tcW w:w="2340" w:type="dxa"/>
            <w:tcBorders>
              <w:top w:val="nil"/>
              <w:left w:val="nil"/>
              <w:bottom w:val="nil"/>
              <w:right w:val="nil"/>
            </w:tcBorders>
            <w:vAlign w:val="center"/>
            <w:hideMark/>
          </w:tcPr>
          <w:p w14:paraId="3DA01A28"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10.78</w:t>
            </w:r>
          </w:p>
        </w:tc>
        <w:tc>
          <w:tcPr>
            <w:tcW w:w="1710" w:type="dxa"/>
            <w:tcBorders>
              <w:top w:val="nil"/>
              <w:left w:val="nil"/>
              <w:bottom w:val="nil"/>
              <w:right w:val="single" w:sz="4" w:space="0" w:color="auto"/>
            </w:tcBorders>
            <w:vAlign w:val="center"/>
            <w:hideMark/>
          </w:tcPr>
          <w:p w14:paraId="42184ECB"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7.51</w:t>
            </w:r>
          </w:p>
        </w:tc>
      </w:tr>
      <w:tr w:rsidR="00442969" w:rsidRPr="00442969" w14:paraId="00092E88" w14:textId="77777777" w:rsidTr="00755AD5">
        <w:tc>
          <w:tcPr>
            <w:tcW w:w="4945" w:type="dxa"/>
            <w:tcBorders>
              <w:top w:val="nil"/>
              <w:left w:val="single" w:sz="4" w:space="0" w:color="auto"/>
              <w:bottom w:val="nil"/>
              <w:right w:val="nil"/>
            </w:tcBorders>
            <w:hideMark/>
          </w:tcPr>
          <w:p w14:paraId="6BEA7C03"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Alternative Test Format</w:t>
            </w:r>
          </w:p>
        </w:tc>
        <w:tc>
          <w:tcPr>
            <w:tcW w:w="1800" w:type="dxa"/>
            <w:tcBorders>
              <w:top w:val="nil"/>
              <w:left w:val="nil"/>
              <w:bottom w:val="nil"/>
              <w:right w:val="nil"/>
            </w:tcBorders>
            <w:vAlign w:val="center"/>
            <w:hideMark/>
          </w:tcPr>
          <w:p w14:paraId="1DA4636C"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55.96</w:t>
            </w:r>
          </w:p>
        </w:tc>
        <w:tc>
          <w:tcPr>
            <w:tcW w:w="2340" w:type="dxa"/>
            <w:tcBorders>
              <w:top w:val="nil"/>
              <w:left w:val="nil"/>
              <w:bottom w:val="nil"/>
              <w:right w:val="nil"/>
            </w:tcBorders>
            <w:vAlign w:val="center"/>
            <w:hideMark/>
          </w:tcPr>
          <w:p w14:paraId="4686E21A"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23.51</w:t>
            </w:r>
          </w:p>
        </w:tc>
        <w:tc>
          <w:tcPr>
            <w:tcW w:w="1710" w:type="dxa"/>
            <w:tcBorders>
              <w:top w:val="nil"/>
              <w:left w:val="nil"/>
              <w:bottom w:val="nil"/>
              <w:right w:val="single" w:sz="4" w:space="0" w:color="auto"/>
            </w:tcBorders>
            <w:vAlign w:val="center"/>
            <w:hideMark/>
          </w:tcPr>
          <w:p w14:paraId="3F9CDE4E"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20.13</w:t>
            </w:r>
          </w:p>
        </w:tc>
      </w:tr>
      <w:tr w:rsidR="00442969" w:rsidRPr="00442969" w14:paraId="6C636C95" w14:textId="77777777" w:rsidTr="00755AD5">
        <w:tc>
          <w:tcPr>
            <w:tcW w:w="4945" w:type="dxa"/>
            <w:tcBorders>
              <w:top w:val="nil"/>
              <w:left w:val="single" w:sz="4" w:space="0" w:color="auto"/>
              <w:bottom w:val="nil"/>
              <w:right w:val="nil"/>
            </w:tcBorders>
            <w:hideMark/>
          </w:tcPr>
          <w:p w14:paraId="7B4AC2DD"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Alternate Test Location</w:t>
            </w:r>
          </w:p>
        </w:tc>
        <w:tc>
          <w:tcPr>
            <w:tcW w:w="1800" w:type="dxa"/>
            <w:tcBorders>
              <w:top w:val="nil"/>
              <w:left w:val="nil"/>
              <w:bottom w:val="nil"/>
              <w:right w:val="nil"/>
            </w:tcBorders>
            <w:vAlign w:val="center"/>
            <w:hideMark/>
          </w:tcPr>
          <w:p w14:paraId="7E227F9C"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90.82</w:t>
            </w:r>
          </w:p>
        </w:tc>
        <w:tc>
          <w:tcPr>
            <w:tcW w:w="2340" w:type="dxa"/>
            <w:tcBorders>
              <w:top w:val="nil"/>
              <w:left w:val="nil"/>
              <w:bottom w:val="nil"/>
              <w:right w:val="nil"/>
            </w:tcBorders>
            <w:vAlign w:val="center"/>
            <w:hideMark/>
          </w:tcPr>
          <w:p w14:paraId="0C867DBC"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6.23</w:t>
            </w:r>
          </w:p>
        </w:tc>
        <w:tc>
          <w:tcPr>
            <w:tcW w:w="1710" w:type="dxa"/>
            <w:tcBorders>
              <w:top w:val="nil"/>
              <w:left w:val="nil"/>
              <w:bottom w:val="nil"/>
              <w:right w:val="single" w:sz="4" w:space="0" w:color="auto"/>
            </w:tcBorders>
            <w:vAlign w:val="center"/>
            <w:hideMark/>
          </w:tcPr>
          <w:p w14:paraId="1E9244BB"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9.</w:t>
            </w:r>
            <w:commentRangeStart w:id="3"/>
            <w:r w:rsidRPr="00442969">
              <w:rPr>
                <w:rFonts w:ascii="Times New Roman" w:hAnsi="Times New Roman" w:cs="Times New Roman"/>
                <w:color w:val="000000"/>
                <w:sz w:val="22"/>
                <w:szCs w:val="22"/>
              </w:rPr>
              <w:t>6</w:t>
            </w:r>
            <w:commentRangeEnd w:id="3"/>
            <w:r w:rsidRPr="00442969">
              <w:rPr>
                <w:rStyle w:val="CommentReference"/>
                <w:sz w:val="22"/>
                <w:szCs w:val="22"/>
              </w:rPr>
              <w:commentReference w:id="3"/>
            </w:r>
            <w:r w:rsidR="00755AD5">
              <w:rPr>
                <w:rFonts w:ascii="Times New Roman" w:hAnsi="Times New Roman" w:cs="Times New Roman"/>
                <w:color w:val="000000"/>
                <w:sz w:val="22"/>
                <w:szCs w:val="22"/>
              </w:rPr>
              <w:t>0</w:t>
            </w:r>
          </w:p>
        </w:tc>
      </w:tr>
      <w:tr w:rsidR="00442969" w:rsidRPr="00442969" w14:paraId="2706CB72" w14:textId="77777777" w:rsidTr="00755AD5">
        <w:tc>
          <w:tcPr>
            <w:tcW w:w="4945" w:type="dxa"/>
            <w:tcBorders>
              <w:top w:val="nil"/>
              <w:left w:val="single" w:sz="4" w:space="0" w:color="auto"/>
              <w:bottom w:val="single" w:sz="4" w:space="0" w:color="auto"/>
              <w:right w:val="nil"/>
            </w:tcBorders>
            <w:hideMark/>
          </w:tcPr>
          <w:p w14:paraId="3D49883D" w14:textId="77777777" w:rsidR="00995865" w:rsidRPr="00442969" w:rsidRDefault="00995865" w:rsidP="00995865">
            <w:pPr>
              <w:spacing w:after="0"/>
              <w:contextualSpacing/>
              <w:rPr>
                <w:rFonts w:ascii="Times New Roman" w:hAnsi="Times New Roman" w:cs="Times New Roman"/>
                <w:sz w:val="22"/>
                <w:szCs w:val="22"/>
              </w:rPr>
            </w:pPr>
            <w:r w:rsidRPr="00442969">
              <w:rPr>
                <w:rFonts w:ascii="Times New Roman" w:hAnsi="Times New Roman" w:cs="Times New Roman"/>
                <w:sz w:val="22"/>
                <w:szCs w:val="22"/>
              </w:rPr>
              <w:t>Extended Time on Tests</w:t>
            </w:r>
          </w:p>
        </w:tc>
        <w:tc>
          <w:tcPr>
            <w:tcW w:w="1800" w:type="dxa"/>
            <w:tcBorders>
              <w:top w:val="nil"/>
              <w:left w:val="nil"/>
              <w:bottom w:val="single" w:sz="4" w:space="0" w:color="auto"/>
              <w:right w:val="nil"/>
            </w:tcBorders>
            <w:vAlign w:val="center"/>
            <w:hideMark/>
          </w:tcPr>
          <w:p w14:paraId="48FC6C98"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91.17</w:t>
            </w:r>
          </w:p>
        </w:tc>
        <w:tc>
          <w:tcPr>
            <w:tcW w:w="2340" w:type="dxa"/>
            <w:tcBorders>
              <w:top w:val="nil"/>
              <w:left w:val="nil"/>
              <w:bottom w:val="single" w:sz="4" w:space="0" w:color="auto"/>
              <w:right w:val="nil"/>
            </w:tcBorders>
            <w:vAlign w:val="center"/>
            <w:hideMark/>
          </w:tcPr>
          <w:p w14:paraId="16DED44B" w14:textId="77777777" w:rsidR="00995865" w:rsidRPr="00442969" w:rsidRDefault="00995865" w:rsidP="0099586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5.88</w:t>
            </w:r>
          </w:p>
        </w:tc>
        <w:tc>
          <w:tcPr>
            <w:tcW w:w="1710" w:type="dxa"/>
            <w:tcBorders>
              <w:top w:val="nil"/>
              <w:left w:val="nil"/>
              <w:bottom w:val="single" w:sz="4" w:space="0" w:color="auto"/>
              <w:right w:val="single" w:sz="4" w:space="0" w:color="auto"/>
            </w:tcBorders>
            <w:vAlign w:val="center"/>
            <w:hideMark/>
          </w:tcPr>
          <w:p w14:paraId="7D830940" w14:textId="77777777" w:rsidR="00995865" w:rsidRPr="00442969" w:rsidRDefault="00995865" w:rsidP="00755AD5">
            <w:pPr>
              <w:spacing w:after="0"/>
              <w:contextualSpacing/>
              <w:jc w:val="center"/>
              <w:rPr>
                <w:rFonts w:ascii="Times New Roman" w:hAnsi="Times New Roman" w:cs="Times New Roman"/>
                <w:color w:val="000000"/>
                <w:sz w:val="22"/>
                <w:szCs w:val="22"/>
              </w:rPr>
            </w:pPr>
            <w:r w:rsidRPr="00442969">
              <w:rPr>
                <w:rFonts w:ascii="Times New Roman" w:hAnsi="Times New Roman" w:cs="Times New Roman"/>
                <w:color w:val="000000"/>
                <w:sz w:val="22"/>
                <w:szCs w:val="22"/>
              </w:rPr>
              <w:t>9.4</w:t>
            </w:r>
            <w:r w:rsidR="00755AD5">
              <w:rPr>
                <w:rFonts w:ascii="Times New Roman" w:hAnsi="Times New Roman" w:cs="Times New Roman"/>
                <w:color w:val="000000"/>
                <w:sz w:val="22"/>
                <w:szCs w:val="22"/>
              </w:rPr>
              <w:t>0</w:t>
            </w:r>
          </w:p>
        </w:tc>
      </w:tr>
    </w:tbl>
    <w:p w14:paraId="4AB79D2B" w14:textId="77777777" w:rsidR="00995865" w:rsidRDefault="00995865" w:rsidP="00995865">
      <w:pPr>
        <w:jc w:val="center"/>
        <w:rPr>
          <w:rFonts w:ascii="Times New Roman" w:hAnsi="Times New Roman" w:cs="Times New Roman"/>
          <w:color w:val="000000"/>
        </w:rPr>
      </w:pPr>
    </w:p>
    <w:p w14:paraId="011562C7" w14:textId="77777777" w:rsidR="00E834E5" w:rsidRPr="009479FB" w:rsidRDefault="00E834E5" w:rsidP="009479FB">
      <w:pPr>
        <w:spacing w:after="0"/>
        <w:contextualSpacing/>
        <w:rPr>
          <w:rFonts w:ascii="Bookman Old Style" w:hAnsi="Bookman Old Style"/>
          <w:b/>
        </w:rPr>
      </w:pPr>
      <w:r w:rsidRPr="009479FB">
        <w:rPr>
          <w:rFonts w:ascii="Bookman Old Style" w:hAnsi="Bookman Old Style"/>
          <w:b/>
        </w:rPr>
        <w:t>Questions and Comments?</w:t>
      </w:r>
    </w:p>
    <w:p w14:paraId="2C7B0BD7" w14:textId="77777777" w:rsidR="00E834E5" w:rsidRPr="009479FB" w:rsidRDefault="00E834E5" w:rsidP="009479FB">
      <w:pPr>
        <w:spacing w:after="0"/>
        <w:contextualSpacing/>
        <w:rPr>
          <w:rFonts w:ascii="Bookman Old Style" w:hAnsi="Bookman Old Style"/>
          <w:b/>
        </w:rPr>
      </w:pPr>
    </w:p>
    <w:p w14:paraId="0781FCA5" w14:textId="77777777" w:rsidR="00E834E5" w:rsidRPr="009479FB" w:rsidRDefault="00E834E5" w:rsidP="009479FB">
      <w:pPr>
        <w:spacing w:after="0"/>
        <w:contextualSpacing/>
        <w:rPr>
          <w:rFonts w:ascii="Bookman Old Style" w:hAnsi="Bookman Old Style"/>
          <w:b/>
        </w:rPr>
      </w:pPr>
    </w:p>
    <w:p w14:paraId="20C5F423" w14:textId="77777777" w:rsidR="00E834E5" w:rsidRPr="009479FB" w:rsidRDefault="00E834E5" w:rsidP="009479FB">
      <w:pPr>
        <w:spacing w:after="0"/>
        <w:contextualSpacing/>
        <w:rPr>
          <w:rFonts w:ascii="Bookman Old Style" w:hAnsi="Bookman Old Style"/>
          <w:b/>
        </w:rPr>
      </w:pPr>
    </w:p>
    <w:sectPr w:rsidR="00E834E5" w:rsidRPr="009479FB" w:rsidSect="004A49B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ssel, Roger" w:date="2019-12-10T09:05:00Z" w:initials="WR">
    <w:p w14:paraId="36397F94" w14:textId="77777777" w:rsidR="00995865" w:rsidRDefault="00995865" w:rsidP="00995865">
      <w:pPr>
        <w:pStyle w:val="CommentText"/>
      </w:pPr>
      <w:r>
        <w:rPr>
          <w:rStyle w:val="CommentReference"/>
        </w:rPr>
        <w:annotationRef/>
      </w:r>
      <w:r>
        <w:t xml:space="preserve">Val, authors struggling with table lines, revise to APA standard. </w:t>
      </w:r>
    </w:p>
    <w:p w14:paraId="56E00F8E" w14:textId="77777777" w:rsidR="00995865" w:rsidRDefault="00995865" w:rsidP="00995865">
      <w:pPr>
        <w:pStyle w:val="CommentText"/>
      </w:pPr>
    </w:p>
    <w:p w14:paraId="6CC19CAA" w14:textId="77777777" w:rsidR="00995865" w:rsidRDefault="00995865" w:rsidP="00995865">
      <w:pPr>
        <w:pStyle w:val="CommentText"/>
      </w:pPr>
      <w:r>
        <w:t>Last line, convert 3.7 to 3.70.</w:t>
      </w:r>
    </w:p>
    <w:p w14:paraId="5AA41D0B" w14:textId="77777777" w:rsidR="00995865" w:rsidRDefault="00995865" w:rsidP="00995865">
      <w:pPr>
        <w:pStyle w:val="CommentText"/>
      </w:pPr>
    </w:p>
    <w:p w14:paraId="64FB0F6D" w14:textId="77777777" w:rsidR="00995865" w:rsidRDefault="00995865" w:rsidP="00995865">
      <w:pPr>
        <w:pStyle w:val="CommentText"/>
      </w:pPr>
      <w:r>
        <w:t xml:space="preserve">Align to decimal. </w:t>
      </w:r>
    </w:p>
  </w:comment>
  <w:comment w:id="2" w:author="Wessel, Roger" w:date="2019-12-10T09:08:00Z" w:initials="WR">
    <w:p w14:paraId="0E8BC009" w14:textId="77777777" w:rsidR="00995865" w:rsidRDefault="00995865" w:rsidP="00995865">
      <w:pPr>
        <w:pStyle w:val="CommentText"/>
      </w:pPr>
      <w:r>
        <w:rPr>
          <w:rStyle w:val="CommentReference"/>
        </w:rPr>
        <w:annotationRef/>
      </w:r>
      <w:r>
        <w:t xml:space="preserve">Center numbers under column. </w:t>
      </w:r>
    </w:p>
  </w:comment>
  <w:comment w:id="3" w:author="Wessel, Roger" w:date="2019-12-10T09:06:00Z" w:initials="WR">
    <w:p w14:paraId="2252E147" w14:textId="77777777" w:rsidR="00995865" w:rsidRDefault="00995865" w:rsidP="00995865">
      <w:pPr>
        <w:pStyle w:val="CommentText"/>
      </w:pPr>
      <w:r>
        <w:rPr>
          <w:rStyle w:val="CommentReference"/>
        </w:rPr>
        <w:annotationRef/>
      </w:r>
      <w:r>
        <w:t xml:space="preserve">Convert 9.6 to 9.60; convert 9.4 to 9.40.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FB0F6D" w15:done="0"/>
  <w15:commentEx w15:paraId="0E8BC009" w15:done="0"/>
  <w15:commentEx w15:paraId="2252E1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162D"/>
    <w:multiLevelType w:val="hybridMultilevel"/>
    <w:tmpl w:val="F31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2363B"/>
    <w:multiLevelType w:val="hybridMultilevel"/>
    <w:tmpl w:val="47D2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37492"/>
    <w:multiLevelType w:val="hybridMultilevel"/>
    <w:tmpl w:val="8A2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A17D6"/>
    <w:multiLevelType w:val="hybridMultilevel"/>
    <w:tmpl w:val="3AE2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D7749"/>
    <w:multiLevelType w:val="hybridMultilevel"/>
    <w:tmpl w:val="E53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67DC"/>
    <w:multiLevelType w:val="hybridMultilevel"/>
    <w:tmpl w:val="821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42C21"/>
    <w:multiLevelType w:val="hybridMultilevel"/>
    <w:tmpl w:val="4A4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220E9"/>
    <w:multiLevelType w:val="hybridMultilevel"/>
    <w:tmpl w:val="9DC4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7010F"/>
    <w:multiLevelType w:val="hybridMultilevel"/>
    <w:tmpl w:val="745A0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877A3"/>
    <w:multiLevelType w:val="hybridMultilevel"/>
    <w:tmpl w:val="6124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1732D"/>
    <w:multiLevelType w:val="hybridMultilevel"/>
    <w:tmpl w:val="954A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6"/>
  </w:num>
  <w:num w:numId="6">
    <w:abstractNumId w:val="1"/>
  </w:num>
  <w:num w:numId="7">
    <w:abstractNumId w:val="2"/>
  </w:num>
  <w:num w:numId="8">
    <w:abstractNumId w:val="5"/>
  </w:num>
  <w:num w:numId="9">
    <w:abstractNumId w:val="7"/>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ssel, Roger">
    <w15:presenceInfo w15:providerId="AD" w15:userId="S::rwessel@bsu.edu::c7fd4be4-7dd7-407b-a25c-d0a2b70f6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BF"/>
    <w:rsid w:val="00036A12"/>
    <w:rsid w:val="001209F9"/>
    <w:rsid w:val="00393583"/>
    <w:rsid w:val="00442969"/>
    <w:rsid w:val="004A49BF"/>
    <w:rsid w:val="004A4DD4"/>
    <w:rsid w:val="00755AD5"/>
    <w:rsid w:val="009479FB"/>
    <w:rsid w:val="00995865"/>
    <w:rsid w:val="00A32930"/>
    <w:rsid w:val="00AE13C2"/>
    <w:rsid w:val="00C87AB3"/>
    <w:rsid w:val="00D41DEB"/>
    <w:rsid w:val="00E834E5"/>
    <w:rsid w:val="00EA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3AA2"/>
  <w15:chartTrackingRefBased/>
  <w15:docId w15:val="{6A95ED21-2E0B-47E1-AE77-308FB57A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B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AB3"/>
    <w:pPr>
      <w:ind w:left="720"/>
      <w:contextualSpacing/>
    </w:pPr>
  </w:style>
  <w:style w:type="character" w:customStyle="1" w:styleId="e24kjd">
    <w:name w:val="e24kjd"/>
    <w:basedOn w:val="DefaultParagraphFont"/>
    <w:rsid w:val="00036A12"/>
  </w:style>
  <w:style w:type="paragraph" w:styleId="NormalWeb">
    <w:name w:val="Normal (Web)"/>
    <w:basedOn w:val="Normal"/>
    <w:uiPriority w:val="99"/>
    <w:unhideWhenUsed/>
    <w:rsid w:val="00E834E5"/>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E834E5"/>
    <w:rPr>
      <w:i/>
      <w:iCs/>
    </w:rPr>
  </w:style>
  <w:style w:type="character" w:styleId="CommentReference">
    <w:name w:val="annotation reference"/>
    <w:basedOn w:val="DefaultParagraphFont"/>
    <w:uiPriority w:val="99"/>
    <w:semiHidden/>
    <w:unhideWhenUsed/>
    <w:rsid w:val="009479FB"/>
    <w:rPr>
      <w:sz w:val="16"/>
      <w:szCs w:val="16"/>
    </w:rPr>
  </w:style>
  <w:style w:type="paragraph" w:styleId="CommentText">
    <w:name w:val="annotation text"/>
    <w:basedOn w:val="Normal"/>
    <w:link w:val="CommentTextChar"/>
    <w:uiPriority w:val="99"/>
    <w:semiHidden/>
    <w:unhideWhenUsed/>
    <w:rsid w:val="009479FB"/>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479FB"/>
    <w:rPr>
      <w:rFonts w:eastAsiaTheme="minorEastAsia"/>
      <w:sz w:val="20"/>
      <w:szCs w:val="20"/>
    </w:rPr>
  </w:style>
  <w:style w:type="paragraph" w:styleId="BalloonText">
    <w:name w:val="Balloon Text"/>
    <w:basedOn w:val="Normal"/>
    <w:link w:val="BalloonTextChar"/>
    <w:uiPriority w:val="99"/>
    <w:semiHidden/>
    <w:unhideWhenUsed/>
    <w:rsid w:val="00947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FB"/>
    <w:rPr>
      <w:rFonts w:ascii="Segoe UI" w:hAnsi="Segoe UI" w:cs="Segoe UI"/>
      <w:sz w:val="18"/>
      <w:szCs w:val="18"/>
    </w:rPr>
  </w:style>
  <w:style w:type="table" w:styleId="TableGrid">
    <w:name w:val="Table Grid"/>
    <w:basedOn w:val="TableNormal"/>
    <w:uiPriority w:val="59"/>
    <w:rsid w:val="00995865"/>
    <w:pPr>
      <w:spacing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CAAA-093F-4AC5-A4EB-114164FA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Yocom</dc:creator>
  <cp:keywords/>
  <dc:description/>
  <cp:lastModifiedBy>D.J. Yocom</cp:lastModifiedBy>
  <cp:revision>2</cp:revision>
  <cp:lastPrinted>2020-01-03T20:21:00Z</cp:lastPrinted>
  <dcterms:created xsi:type="dcterms:W3CDTF">2020-01-03T20:22:00Z</dcterms:created>
  <dcterms:modified xsi:type="dcterms:W3CDTF">2020-01-03T20:22:00Z</dcterms:modified>
</cp:coreProperties>
</file>